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采购清单</w:t>
      </w:r>
    </w:p>
    <w:tbl>
      <w:tblPr>
        <w:tblStyle w:val="27"/>
        <w:tblW w:w="84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310"/>
        <w:gridCol w:w="4278"/>
        <w:gridCol w:w="561"/>
        <w:gridCol w:w="536"/>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723" w:type="dxa"/>
            <w:shd w:val="clear" w:color="auto" w:fill="auto"/>
            <w:vAlign w:val="center"/>
          </w:tcPr>
          <w:p>
            <w:pPr>
              <w:jc w:val="center"/>
              <w:rPr>
                <w:rFonts w:asciiTheme="minorEastAsia" w:hAnsiTheme="minorEastAsia" w:eastAsiaTheme="minorEastAsia"/>
                <w:sz w:val="24"/>
                <w:szCs w:val="24"/>
              </w:rPr>
            </w:pPr>
            <w:bookmarkStart w:id="0" w:name="OLE_LINK76" w:colFirst="3" w:colLast="4"/>
            <w:r>
              <w:rPr>
                <w:rFonts w:asciiTheme="minorEastAsia" w:hAnsiTheme="minorEastAsia" w:eastAsiaTheme="minorEastAsia"/>
                <w:sz w:val="24"/>
                <w:szCs w:val="24"/>
              </w:rPr>
              <w:t>序号</w:t>
            </w:r>
          </w:p>
        </w:tc>
        <w:tc>
          <w:tcPr>
            <w:tcW w:w="1310" w:type="dxa"/>
            <w:shd w:val="clear" w:color="auto" w:fill="auto"/>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标的</w:t>
            </w:r>
            <w:r>
              <w:rPr>
                <w:rFonts w:asciiTheme="minorEastAsia" w:hAnsiTheme="minorEastAsia" w:eastAsiaTheme="minorEastAsia"/>
                <w:sz w:val="24"/>
                <w:szCs w:val="24"/>
              </w:rPr>
              <w:t>名称</w:t>
            </w:r>
          </w:p>
        </w:tc>
        <w:tc>
          <w:tcPr>
            <w:tcW w:w="4278" w:type="dxa"/>
            <w:shd w:val="clear" w:color="auto" w:fill="auto"/>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需求条款</w:t>
            </w:r>
          </w:p>
        </w:tc>
        <w:tc>
          <w:tcPr>
            <w:tcW w:w="561"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单位</w:t>
            </w:r>
          </w:p>
        </w:tc>
        <w:tc>
          <w:tcPr>
            <w:tcW w:w="536"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数量</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是否属于集采目录内产品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bookmarkStart w:id="1" w:name="OLE_LINK73" w:colFirst="0" w:colLast="1"/>
            <w:r>
              <w:rPr>
                <w:rFonts w:hint="eastAsia" w:ascii="宋体" w:hAnsi="宋体" w:eastAsia="宋体" w:cs="宋体"/>
                <w:i w:val="0"/>
                <w:iCs w:val="0"/>
                <w:color w:val="000000"/>
                <w:kern w:val="0"/>
                <w:sz w:val="24"/>
                <w:szCs w:val="24"/>
                <w:u w:val="none"/>
                <w:lang w:val="en-US" w:eastAsia="zh-CN" w:bidi="ar"/>
              </w:rPr>
              <w:t>一</w:t>
            </w:r>
          </w:p>
        </w:tc>
        <w:tc>
          <w:tcPr>
            <w:tcW w:w="1310" w:type="dxa"/>
            <w:shd w:val="clear" w:color="auto" w:fill="auto"/>
            <w:vAlign w:val="center"/>
          </w:tcPr>
          <w:p>
            <w:pPr>
              <w:jc w:val="left"/>
              <w:rPr>
                <w:rFonts w:asciiTheme="minorEastAsia" w:hAnsiTheme="minorEastAsia" w:eastAsiaTheme="minorEastAsia"/>
                <w:b/>
                <w:bCs/>
                <w:kern w:val="0"/>
                <w:sz w:val="24"/>
                <w:szCs w:val="24"/>
              </w:rPr>
            </w:pPr>
            <w:r>
              <w:rPr>
                <w:rFonts w:hint="eastAsia" w:asciiTheme="minorEastAsia" w:hAnsiTheme="minorEastAsia" w:eastAsiaTheme="minorEastAsia"/>
                <w:b/>
                <w:bCs/>
                <w:kern w:val="0"/>
                <w:sz w:val="24"/>
                <w:szCs w:val="24"/>
              </w:rPr>
              <w:t>物理实验室</w:t>
            </w:r>
          </w:p>
        </w:tc>
        <w:tc>
          <w:tcPr>
            <w:tcW w:w="4278" w:type="dxa"/>
            <w:shd w:val="clear" w:color="auto" w:fill="auto"/>
            <w:vAlign w:val="center"/>
          </w:tcPr>
          <w:p>
            <w:pPr>
              <w:rPr>
                <w:rFonts w:asciiTheme="minorEastAsia" w:hAnsiTheme="minorEastAsia" w:eastAsiaTheme="minorEastAsia"/>
                <w:sz w:val="24"/>
                <w:szCs w:val="24"/>
              </w:rPr>
            </w:pPr>
          </w:p>
        </w:tc>
        <w:tc>
          <w:tcPr>
            <w:tcW w:w="561" w:type="dxa"/>
            <w:shd w:val="clear" w:color="auto" w:fill="auto"/>
            <w:vAlign w:val="center"/>
          </w:tcPr>
          <w:p>
            <w:pPr>
              <w:rPr>
                <w:rFonts w:asciiTheme="minorEastAsia" w:hAnsiTheme="minorEastAsia" w:eastAsiaTheme="minorEastAsia"/>
                <w:sz w:val="24"/>
                <w:szCs w:val="24"/>
              </w:rPr>
            </w:pPr>
          </w:p>
        </w:tc>
        <w:tc>
          <w:tcPr>
            <w:tcW w:w="536" w:type="dxa"/>
            <w:shd w:val="clear" w:color="auto" w:fill="auto"/>
            <w:vAlign w:val="center"/>
          </w:tcPr>
          <w:p>
            <w:pPr>
              <w:rPr>
                <w:rFonts w:asciiTheme="minorEastAsia" w:hAnsiTheme="minorEastAsia" w:eastAsiaTheme="minorEastAsia"/>
                <w:sz w:val="24"/>
                <w:szCs w:val="24"/>
              </w:rPr>
            </w:pPr>
          </w:p>
        </w:tc>
        <w:tc>
          <w:tcPr>
            <w:tcW w:w="1062" w:type="dxa"/>
            <w:shd w:val="clear" w:color="auto" w:fill="auto"/>
            <w:vAlign w:val="center"/>
          </w:tcPr>
          <w:p>
            <w:pPr>
              <w:jc w:val="center"/>
              <w:rPr>
                <w:rFonts w:asciiTheme="minorEastAsia" w:hAnsiTheme="minorEastAsia" w:eastAsiaTheme="minorEastAsia"/>
                <w:sz w:val="24"/>
                <w:szCs w:val="24"/>
              </w:rPr>
            </w:pP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bookmarkStart w:id="2" w:name="OLE_LINK7"/>
            <w:r>
              <w:rPr>
                <w:rFonts w:hint="eastAsia" w:cs="宋体" w:asciiTheme="minorEastAsia" w:hAnsiTheme="minorEastAsia" w:eastAsiaTheme="minorEastAsia"/>
                <w:kern w:val="0"/>
                <w:sz w:val="24"/>
                <w:szCs w:val="24"/>
                <w:lang w:bidi="ar"/>
              </w:rPr>
              <w:t>触控一体机</w:t>
            </w:r>
            <w:bookmarkEnd w:id="2"/>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bookmarkStart w:id="3" w:name="OLE_LINK10"/>
            <w:r>
              <w:rPr>
                <w:rFonts w:hint="eastAsia" w:cs="宋体" w:asciiTheme="minorEastAsia" w:hAnsiTheme="minorEastAsia" w:eastAsiaTheme="minorEastAsia"/>
                <w:kern w:val="0"/>
                <w:sz w:val="24"/>
                <w:szCs w:val="24"/>
                <w:lang w:bidi="ar"/>
              </w:rPr>
              <w:t>1.整机屏幕采用≥86英寸超高清LED液晶屏，分辨率≥3840*2160，显示比例16:9。</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2.整机支持色彩调节，具备标准模式、sRGB模式，具备高色准设计，色准值≤1.5。</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w:t>
            </w:r>
            <w:bookmarkStart w:id="4" w:name="OLE_LINK72"/>
            <w:r>
              <w:rPr>
                <w:rFonts w:hint="eastAsia" w:cs="宋体" w:asciiTheme="minorEastAsia" w:hAnsiTheme="minorEastAsia" w:eastAsiaTheme="minorEastAsia"/>
                <w:kern w:val="0"/>
                <w:sz w:val="24"/>
                <w:szCs w:val="24"/>
                <w:lang w:bidi="ar"/>
              </w:rPr>
              <w:t>整机采用红外触控技术</w:t>
            </w:r>
            <w:bookmarkEnd w:id="4"/>
            <w:r>
              <w:rPr>
                <w:rFonts w:hint="eastAsia" w:cs="宋体" w:asciiTheme="minorEastAsia" w:hAnsiTheme="minorEastAsia" w:eastAsiaTheme="minorEastAsia"/>
                <w:kern w:val="0"/>
                <w:sz w:val="24"/>
                <w:szCs w:val="24"/>
                <w:lang w:bidi="ar"/>
              </w:rPr>
              <w:t>，需支持两种系统中进行≥40点触控。</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4.整机屏幕表面使用防眩光钢化玻璃，表面硬度≥9H。</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5.侧置接口具备≥2路HDMI、≥1路RS232、≥1路音频、≥1路触控USB，前置接口≥2路USB、≥1路Type-C。</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6.整机内置扬声器，采用≥2.2声道，顶置设计，额定总功率≥60W。</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7.整机内置麦克风，麦克风采用≥8阵列设计，拾音距离≥12m，支持通过内置麦克风采集教室物理环境声音，自动生成符合当前教室物理环境的频段、音量、音效。</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8.整机无需外接无线网卡，在操作系统下可实现Wi-Fi无线上网连接、AP无线热点发射，需支持双Wi-Fi6版本，支持</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2.4GHz/5GHz双频段，工作距离≥12m。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9.整机支持发出超声波信号，支持智能手机配对，一键投屏。</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10.整机需支持蓝牙Bluetooth 5.4或以上标准。</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11.前置具备≥5个物理按键，支持开关机、中控菜单、音量、护眼、录屏的操作。</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12.整机内置不少于3颗摄像头，像素≥1600万，对角线角度≥135度，具备工作指示灯。</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13.整机内置嵌入式系统，版本≥Android14，内存≥2GB，存储空间≥8GB。</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14.采用模块化插拔式电脑，按压式卡扣，处理器主频≥2.0GHz，不低于8核12线程，内存≥8G DDR4，硬盘≥256G固态硬盘。</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15.内置教学软件，具有备课模式、授课模式。</w:t>
            </w:r>
            <w:bookmarkEnd w:id="3"/>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w:t>
            </w:r>
          </w:p>
        </w:tc>
        <w:tc>
          <w:tcPr>
            <w:tcW w:w="1310" w:type="dxa"/>
            <w:shd w:val="clear" w:color="auto" w:fill="auto"/>
            <w:vAlign w:val="center"/>
          </w:tcPr>
          <w:p>
            <w:pPr>
              <w:widowControl/>
              <w:jc w:val="left"/>
              <w:textAlignment w:val="center"/>
              <w:rPr>
                <w:rFonts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lang w:bidi="ar"/>
              </w:rPr>
              <w:t>视频展示台</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有效像素不小于 500 万，解像度（亮度分解力）不小于850TV 线，整机放大不小于220倍，镜头支持变焦和270°旋转（垂直及水平方向）。支臂顶部具有画面调节旋钮。3.5吋音频输入/输出，麦克风输入，复合视频RCA输入/输出，S-VIDEO输出。辅助光源；展台内置遥控器或 LCD 监视器。正负片转换、冻结、旋转, 镜像，图像模式切换，同屏对比。可实现一键采集展台信号、视频，支持动态视频录制。可进行动态图像与计算机课件插入。文本/图像模式切换、自动对焦等功能，可实现图像的快照、智能连拍、截图功能。其它性能指标应符合 JY/T 0363-2002 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bookmarkStart w:id="5" w:name="OLE_LINK33" w:colFirst="2" w:colLast="2"/>
            <w:r>
              <w:rPr>
                <w:rFonts w:hint="eastAsia" w:ascii="宋体" w:hAnsi="宋体" w:eastAsia="宋体" w:cs="宋体"/>
                <w:i w:val="0"/>
                <w:iCs w:val="0"/>
                <w:color w:val="000000"/>
                <w:kern w:val="0"/>
                <w:sz w:val="24"/>
                <w:szCs w:val="24"/>
                <w:u w:val="none"/>
                <w:lang w:val="en-US" w:eastAsia="zh-CN" w:bidi="ar"/>
              </w:rPr>
              <w:t>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bookmarkStart w:id="6" w:name="OLE_LINK19"/>
            <w:r>
              <w:rPr>
                <w:rFonts w:hint="eastAsia" w:cs="宋体" w:asciiTheme="minorEastAsia" w:hAnsiTheme="minorEastAsia" w:eastAsiaTheme="minorEastAsia"/>
                <w:kern w:val="0"/>
                <w:sz w:val="24"/>
                <w:szCs w:val="24"/>
                <w:lang w:bidi="ar"/>
              </w:rPr>
              <w:t>互联黑板</w:t>
            </w:r>
            <w:bookmarkEnd w:id="6"/>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一、整机参数：</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1.整体外观尺寸：宽≥4200mm，高≥1200mm，厚≥95mm，采用全金属外壳，三拼接平面一体化设计无推拉式结构，中间集成触摸显示屏、扬声器等部件，两侧书写板支持板书记录及保存功能。</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2.中间屏幕采用UHD超高清≥86寸LED液晶屏，显示比例16:9，分辨率≥3840×2160，触控屏全物理钢化防眩光玻璃，屏幕灰度等级≥256级，钢化玻璃表面硬度≥9H。</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w:t>
            </w:r>
            <w:bookmarkStart w:id="7" w:name="OLE_LINK51"/>
            <w:r>
              <w:rPr>
                <w:rFonts w:hint="eastAsia" w:cs="宋体" w:asciiTheme="minorEastAsia" w:hAnsiTheme="minorEastAsia" w:eastAsiaTheme="minorEastAsia"/>
                <w:kern w:val="0"/>
                <w:sz w:val="24"/>
                <w:szCs w:val="24"/>
                <w:lang w:bidi="ar"/>
              </w:rPr>
              <w:t>智慧黑板支持板书记录功能，支持副屏黑板与主屏同步显示，支持加页，清除单页板书内容。</w:t>
            </w:r>
            <w:bookmarkEnd w:id="7"/>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4.智慧黑板书写板支持单侧≥4个按键，支持通过点击侧边启动板书软件。</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5.智慧黑板设备只用一路电源进行供电，即可支持主、副屏的电子功能，无需对副屏再进行单独供电。</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6.智慧黑板支持副屏的左右两侧板书内容在主屏上进行左右对调，使教室一侧的学生查看对侧黑板的板书。</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7.智慧黑板支持左右两侧记录内容，生成图片并保存，板书电子化保存方式支持手动和自动存储。</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8.智慧黑板支持在课件播放后，自动开始记录副屏黑板内容，无需手动点击记录功能。</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9.智慧黑板支持在左右两侧黑板同时吸附图钉等教具后，两侧黑板不会出现书写断线、无触控。</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10.智慧黑板支持左右两侧黑板同时进行书写，且支持同时进行一侧擦除、另一侧书写。</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11.智慧黑板接口≥2个HDMI、1个RS232，≥1个音频输出、≥1个触控USB输出、≥2个USB。</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12.智慧黑板内置≥2.2声道扬声器，位于设备上边框，扬声器≥3个，总功率≥60W。</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13.智慧黑板支持蓝牙</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Bluetooth 5.4标准，支持</w:t>
            </w:r>
            <w:bookmarkStart w:id="8" w:name="OLE_LINK1"/>
            <w:r>
              <w:rPr>
                <w:rFonts w:hint="eastAsia" w:cs="宋体" w:asciiTheme="minorEastAsia" w:hAnsiTheme="minorEastAsia" w:eastAsiaTheme="minorEastAsia"/>
                <w:kern w:val="0"/>
                <w:sz w:val="24"/>
                <w:szCs w:val="24"/>
                <w:lang w:eastAsia="zh-CN" w:bidi="ar"/>
              </w:rPr>
              <w:t>不低于</w:t>
            </w:r>
            <w:bookmarkEnd w:id="8"/>
            <w:r>
              <w:rPr>
                <w:rFonts w:hint="eastAsia" w:cs="宋体" w:asciiTheme="minorEastAsia" w:hAnsiTheme="minorEastAsia" w:eastAsiaTheme="minorEastAsia"/>
                <w:kern w:val="0"/>
                <w:sz w:val="24"/>
                <w:szCs w:val="24"/>
                <w:lang w:bidi="ar"/>
              </w:rPr>
              <w:t>WiFi6标准。</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14.智慧黑板内置摄像头，可拍摄≥1600万像素数的照片，支持输出</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4K分辨率视频，摄像头运行时，有指示灯提示。</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15.智慧黑板内置</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8阵列麦克风，拾音角度≥180°，可用于对教室环境音频进行采集。</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16.智慧黑板内置</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双WiFi6无线网卡，可实现Wi-Fi无线上网连接、AP无线热点发射。</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17.智慧黑板支持输出摄像头视场角≥140度且水平视场角≥120度画面，摄像头支持环境色温调节。</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18.智慧黑板采用硬件低蓝光背光技术，在源头减少有害蓝光波段能量，低蓝光保护显示不偏色、不泛黄。</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二、内置电脑：</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1.≥八核十二线程处理器，</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8GB DDR4内存，</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256GB SSD固态硬盘。</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2.内置电脑模块和整机的连接采用万兆级接口，传输速率≥10Gbps。</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三、教学软件：备授课一体化，具有备课模式及授课模式。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bookmarkStart w:id="9" w:name="OLE_LINK6" w:colFirst="2" w:colLast="2"/>
            <w:r>
              <w:rPr>
                <w:rFonts w:hint="eastAsia" w:ascii="宋体" w:hAnsi="宋体" w:eastAsia="宋体" w:cs="宋体"/>
                <w:i w:val="0"/>
                <w:iCs w:val="0"/>
                <w:color w:val="000000"/>
                <w:kern w:val="0"/>
                <w:sz w:val="24"/>
                <w:szCs w:val="24"/>
                <w:u w:val="none"/>
                <w:lang w:val="en-US" w:eastAsia="zh-CN" w:bidi="ar"/>
              </w:rPr>
              <w:t>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bookmarkStart w:id="10" w:name="OLE_LINK11"/>
            <w:r>
              <w:rPr>
                <w:rFonts w:hint="eastAsia" w:cs="宋体" w:asciiTheme="minorEastAsia" w:hAnsiTheme="minorEastAsia" w:eastAsiaTheme="minorEastAsia"/>
                <w:kern w:val="0"/>
                <w:sz w:val="24"/>
                <w:szCs w:val="24"/>
                <w:lang w:bidi="ar"/>
              </w:rPr>
              <w:t>数据处理终端</w:t>
            </w:r>
            <w:bookmarkEnd w:id="10"/>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处理器≥八核十二线程处理器；</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内存≥8GB DDR4；</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硬盘≥1T·SSD 固态硬盘；</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独立显卡≥4GB GDDR5，显存位宽：128bit</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宽屏显示器≥23.8英寸，</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IPS100Hz高刷</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DVDIw·光驱，前置 usb、音频输出输入接口，主板集成还原功能，键盘、鼠标、耳麦、正版操作系统。</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其它应符合·GB/T·9813.1-2016·标住的规定。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bookmarkStart w:id="11" w:name="OLE_LINK35" w:colFirst="0" w:colLast="3"/>
            <w:bookmarkStart w:id="12" w:name="OLE_LINK43" w:colFirst="4" w:colLast="4"/>
            <w:r>
              <w:rPr>
                <w:rFonts w:hint="eastAsia" w:ascii="宋体" w:hAnsi="宋体" w:eastAsia="宋体" w:cs="宋体"/>
                <w:i w:val="0"/>
                <w:iCs w:val="0"/>
                <w:color w:val="000000"/>
                <w:kern w:val="0"/>
                <w:sz w:val="24"/>
                <w:szCs w:val="24"/>
                <w:u w:val="none"/>
                <w:lang w:val="en-US" w:eastAsia="zh-CN" w:bidi="ar"/>
              </w:rPr>
              <w:t>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数据采集器</w:t>
            </w:r>
          </w:p>
        </w:tc>
        <w:tc>
          <w:tcPr>
            <w:tcW w:w="4278" w:type="dxa"/>
            <w:shd w:val="clear" w:color="auto" w:fill="auto"/>
            <w:vAlign w:val="center"/>
          </w:tcPr>
          <w:p>
            <w:pPr>
              <w:widowControl/>
              <w:jc w:val="left"/>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1、尺寸：不大于106mm×70mm×23mm(±5mm)。与计算机USB直连。由USB直接供电，无需外接电源。</w:t>
            </w:r>
          </w:p>
          <w:p>
            <w:pPr>
              <w:widowControl/>
              <w:jc w:val="left"/>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2、采集器配置不少于4路传感器数据传输通道。支持数据采集器级联，可以实现至少12套数据采集器同时连接采集终端使用。</w:t>
            </w:r>
          </w:p>
          <w:p>
            <w:pPr>
              <w:widowControl/>
              <w:jc w:val="left"/>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3、传感器数据传输通道为全数字通道。单通道最大采样速率≥15KHz。可同时连接至少10个声波/声级传感器测量声音波形。</w:t>
            </w:r>
          </w:p>
          <w:p>
            <w:pPr>
              <w:widowControl/>
              <w:jc w:val="left"/>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4、数据采集器采用模块化设计，支持有线、无线数据传输</w:t>
            </w:r>
          </w:p>
          <w:p>
            <w:pPr>
              <w:widowControl/>
              <w:jc w:val="left"/>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5、有线接口：采用锁扣防脱落接口支持热插拔，使用寿命：≥10000次插拔。</w:t>
            </w:r>
          </w:p>
          <w:p>
            <w:pPr>
              <w:widowControl/>
              <w:jc w:val="left"/>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6、无线接口：蓝牙定向连接方式。最高无线发射频率≥2.4G。最高数据传输距离≥10M。</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29</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实验数据采集处理软件（软件包）</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含教材通用软件、物理教材专用软件、生化教材专用软件、传感器校准软件与数据导入软件。理化生专用软件由系列独立软件组成，每个独立软件针对某个（类）实验过程进行固化设计，具有“风格独特、界面简洁、一键OK”特点。教材通用软件为中文简体界面；接入传感器后能自动识别和运行；数字表、模拟表、示波器三种显示方式：实时显示实验数据或曲线；具备多种实验数据的分析工具；采集频率可调；数据表格、实验数据可以导出为文本格式；实验曲线可导出为图片格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bookmarkStart w:id="13" w:name="OLE_LINK69" w:colFirst="2" w:colLast="2"/>
            <w:r>
              <w:rPr>
                <w:rFonts w:hint="eastAsia" w:ascii="宋体" w:hAnsi="宋体" w:eastAsia="宋体" w:cs="宋体"/>
                <w:i w:val="0"/>
                <w:iCs w:val="0"/>
                <w:color w:val="000000"/>
                <w:kern w:val="0"/>
                <w:sz w:val="24"/>
                <w:szCs w:val="24"/>
                <w:u w:val="none"/>
                <w:lang w:val="en-US" w:eastAsia="zh-CN" w:bidi="ar"/>
              </w:rPr>
              <w:t>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传感器数据显示模块</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与各种传感器组合使用，具备独立数据显示、数据存储、数据上传功能。</w:t>
            </w:r>
            <w:r>
              <w:rPr>
                <w:rFonts w:hint="eastAsia" w:ascii="宋体" w:hAnsi="宋体" w:cs="宋体"/>
                <w:bCs/>
                <w:sz w:val="24"/>
                <w:szCs w:val="24"/>
              </w:rPr>
              <w:t xml:space="preserve"> 屏幕</w:t>
            </w:r>
            <w:r>
              <w:rPr>
                <w:rFonts w:hint="eastAsia" w:cs="宋体" w:asciiTheme="minorEastAsia" w:hAnsiTheme="minorEastAsia" w:eastAsiaTheme="minorEastAsia"/>
                <w:kern w:val="0"/>
                <w:sz w:val="24"/>
                <w:szCs w:val="24"/>
                <w:lang w:bidi="ar"/>
              </w:rPr>
              <w:t>≥1.77英寸彩屏。带BT自锁接头，支持热插拔连接，接入后自动识别传感器，实时显示、存储传感器测量数据。通过自带屏幕显示蓝牙 ID和该ID对应的二维码。进行无线连接，可将传感器测量数据实时传输到APP。可将模块存储的测量数据导出至计算机或移动终端设备；可通过APP设置数据显示精度以及数据调零。可充锂电池供电。</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bookmark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传感器转接模块</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模块为公母头。均采用锁扣防脱落接口。支持热插拔，使用寿命：≥10000次插拔。</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传感器显示终端</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尺寸：不小于 293.37×190.76×6.9mm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重量：不小于 615g</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处理器：不低于 870</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不低于ZU1 15操作系统</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屏幕不小于12.7"2944x1840LCD，144Hz刷新率，P3广色域，杜比视界，无频闪</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摄像头：前置：不小于1300 万像素超广摄像头，后置：不小于800万像素摄像头</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内存/储存：不小于8GB+128GB/8GB+256GB</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连接：</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Wi-Fi6，BT 5.2</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接口：USB-C3.2 Genl+POGO Pin+最大ITB Micro SD卡扩展</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音频：4XJBL扬声器+Dolby Atmos+2 Mic</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电池：不小于10200mAh</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电源适配器：不小于20W</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其他人脸识别，不低于全局护眼认证3.0</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专用充电线</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直接连接传感器无线发射模块或显示模块进行充电，一端为usb接口另一端为micro usb接口。</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传感器附件</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含不少于USB通讯线1条、传感器线</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4条、A型转接器</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2只、B型转接器</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2只、技术资料等</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29</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bookmarkStart w:id="14" w:name="OLE_LINK25"/>
            <w:r>
              <w:rPr>
                <w:rFonts w:hint="eastAsia" w:cs="宋体" w:asciiTheme="minorEastAsia" w:hAnsiTheme="minorEastAsia" w:eastAsiaTheme="minorEastAsia"/>
                <w:kern w:val="0"/>
                <w:sz w:val="24"/>
                <w:szCs w:val="24"/>
                <w:lang w:bidi="ar"/>
              </w:rPr>
              <w:t>力传感器</w:t>
            </w:r>
            <w:bookmarkEnd w:id="14"/>
            <w:r>
              <w:rPr>
                <w:rFonts w:cs="宋体" w:asciiTheme="minorEastAsia" w:hAnsiTheme="minorEastAsia" w:eastAsiaTheme="minorEastAsia"/>
                <w:kern w:val="0"/>
                <w:sz w:val="24"/>
                <w:szCs w:val="24"/>
                <w:lang w:bidi="ar"/>
              </w:rPr>
              <w:t>(</w:t>
            </w:r>
            <w:r>
              <w:rPr>
                <w:rFonts w:hint="eastAsia" w:cs="宋体" w:asciiTheme="minorEastAsia" w:hAnsiTheme="minorEastAsia" w:eastAsiaTheme="minorEastAsia"/>
                <w:kern w:val="0"/>
                <w:sz w:val="24"/>
                <w:szCs w:val="24"/>
                <w:lang w:bidi="ar"/>
              </w:rPr>
              <w:t>小量程</w:t>
            </w:r>
            <w:r>
              <w:rPr>
                <w:rFonts w:cs="宋体" w:asciiTheme="minorEastAsia" w:hAnsiTheme="minorEastAsia" w:eastAsiaTheme="minorEastAsia"/>
                <w:kern w:val="0"/>
                <w:sz w:val="24"/>
                <w:szCs w:val="24"/>
                <w:lang w:bidi="ar"/>
              </w:rPr>
              <w:t>)</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测量范围：-20N~+20N；分度：≤0.01N；可用于测拉力（显示正值）和压力（显示负值），手柄式结构，支持与采集器的有线通讯、无线通讯和独立数据显示三种工作方式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bookmarkStart w:id="15" w:name="OLE_LINK26"/>
            <w:r>
              <w:rPr>
                <w:rFonts w:hint="eastAsia" w:cs="宋体" w:asciiTheme="minorEastAsia" w:hAnsiTheme="minorEastAsia" w:eastAsiaTheme="minorEastAsia"/>
                <w:kern w:val="0"/>
                <w:sz w:val="24"/>
                <w:szCs w:val="24"/>
                <w:lang w:bidi="ar"/>
              </w:rPr>
              <w:t>力传感器</w:t>
            </w:r>
            <w:bookmarkEnd w:id="15"/>
            <w:r>
              <w:rPr>
                <w:rFonts w:hint="eastAsia" w:cs="宋体" w:asciiTheme="minorEastAsia" w:hAnsiTheme="minorEastAsia" w:eastAsiaTheme="minorEastAsia"/>
                <w:kern w:val="0"/>
                <w:sz w:val="24"/>
                <w:szCs w:val="24"/>
                <w:lang w:bidi="ar"/>
              </w:rPr>
              <w:t>（直柄式）</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测量范围：-50N~+50N ；分度：≤0.01N，</w:t>
            </w:r>
            <w:bookmarkStart w:id="16" w:name="OLE_LINK27"/>
            <w:r>
              <w:rPr>
                <w:rFonts w:hint="eastAsia" w:cs="宋体" w:asciiTheme="minorEastAsia" w:hAnsiTheme="minorEastAsia" w:eastAsiaTheme="minorEastAsia"/>
                <w:kern w:val="0"/>
                <w:sz w:val="24"/>
                <w:szCs w:val="24"/>
                <w:lang w:bidi="ar"/>
              </w:rPr>
              <w:t>直柄式</w:t>
            </w:r>
            <w:bookmarkEnd w:id="16"/>
            <w:r>
              <w:rPr>
                <w:rFonts w:hint="eastAsia" w:cs="宋体" w:asciiTheme="minorEastAsia" w:hAnsiTheme="minorEastAsia" w:eastAsiaTheme="minorEastAsia"/>
                <w:kern w:val="0"/>
                <w:sz w:val="24"/>
                <w:szCs w:val="24"/>
                <w:lang w:bidi="ar"/>
              </w:rPr>
              <w:t>结构，测量拉力时显示正值、压力时显示负值，支持与采集器的有线通讯、无线通讯和独立数据显示三种工作方式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分体式位移传感器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由发射器与接收器构成，发射器由</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一节7号电池供电，易与现有实验装置（运动小车、弹簧振子等）组合。接收器与采集器连接，接收发射器发出的信号，并显示与发射器前沿之间的距离，测量范围：0cm ~200cm，分度：≤1mm。无测量盲区，支持与采集器的有线通讯、无线通讯和独立数据显示三种工作方式。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29</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一体式位移传感器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测量范围：0.15m~6m，分度：≤1mm，支持与采集器的有线通讯、无线通讯和独立数据显示三种工作方式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29</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光电门传感器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分度：≤2μS；用于测量挡光片（U型、I型）的挡光时间，支持与采集器的有线通讯、无线通讯工作方式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29</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加速度传感器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测量范围：-50m/s2~+50m/s2，测量X、Y、Z三个正交方向的加速度值，支持与采集器的有线通讯、无线通讯工作方式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29</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温度传感器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测量范围：-50℃~+200℃；分度：≤0.1℃；不锈钢探针，可测各种物体或溶液的温度，支持与采集器的有线通讯、无线通讯和独立数据显示三种工作方式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快速温度传感器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测量范围：-20℃~+130℃；分度：≤0.1℃；能够快速响应温度的变化，支持与采集器的有线通讯、无线通讯和独立数据显示三种工作方式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红外温度传感器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测量范围：-70℃~+380℃；分度：≤0.1℃，支持与采集器的有线通讯、无线通讯和独立数据显示三种工作方式。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高温传感器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测量范围：0~1200℃；分度：≤1℃；不锈钢探针，可测高温物体或火焰的温度，支持与采集器的有线通讯、无线通讯和独立数据显示三种工作方式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highlight w:val="red"/>
                <w:lang w:bidi="ar"/>
              </w:rPr>
              <w:t>压强传感器</w:t>
            </w:r>
          </w:p>
        </w:tc>
        <w:tc>
          <w:tcPr>
            <w:tcW w:w="4278" w:type="dxa"/>
            <w:shd w:val="clear" w:color="auto" w:fill="auto"/>
            <w:vAlign w:val="center"/>
          </w:tcPr>
          <w:p>
            <w:pPr>
              <w:widowControl/>
              <w:jc w:val="left"/>
              <w:textAlignment w:val="center"/>
              <w:rPr>
                <w:rFonts w:hint="eastAsia" w:asciiTheme="minorEastAsia" w:hAnsiTheme="minorEastAsia" w:eastAsiaTheme="minorEastAsia"/>
                <w:sz w:val="24"/>
                <w:szCs w:val="24"/>
                <w:lang w:eastAsia="zh-CN"/>
              </w:rPr>
            </w:pPr>
            <w:r>
              <w:rPr>
                <w:rFonts w:hint="eastAsia" w:cs="宋体" w:asciiTheme="minorEastAsia" w:hAnsiTheme="minorEastAsia" w:eastAsiaTheme="minorEastAsia"/>
                <w:kern w:val="0"/>
                <w:sz w:val="24"/>
                <w:szCs w:val="24"/>
                <w:lang w:bidi="ar"/>
              </w:rPr>
              <w:t>测量范围：0~700 kPa；分度：≤0.1 kPa；可用于直接测量气体的绝对压强；支持与采集器的有线通讯、无线通讯和独立数据显示三种工作方式</w:t>
            </w:r>
            <w:r>
              <w:rPr>
                <w:rFonts w:hint="eastAsia" w:cs="宋体" w:asciiTheme="minorEastAsia" w:hAnsiTheme="minorEastAsia" w:eastAsiaTheme="minorEastAsia"/>
                <w:kern w:val="0"/>
                <w:sz w:val="24"/>
                <w:szCs w:val="24"/>
                <w:lang w:eastAsia="zh-CN" w:bidi="ar"/>
              </w:rPr>
              <w:t>。</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相对压强传感器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测量范围：-20kPa~+20kPa；分度：≤0.01 kPa；可用于测量气体的相对压强，支持与采集器的有线通讯、无线通讯和独立数据显示三种工作方式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声波/声级</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通过转换按钮切换测量声音的波形和强度，研究声音的频率、周期、振幅等特征。声波频率测量范围：20Hz~20kHz。声级测量范围：20dB ~130dB，分度：≤0.1dB。支持与采集器的有线通讯和无线通讯两种工作方式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多量程电流传感器</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测量范围：-3A~+3A；分度：≤0.01A</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测量范围：-300mA~+300mA；分度：≤0.1mA</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测量范围：-30mA ~+30mA；分度：≤0.01 mA</w:t>
            </w:r>
          </w:p>
          <w:p>
            <w:pPr>
              <w:widowControl/>
              <w:jc w:val="left"/>
              <w:textAlignment w:val="center"/>
              <w:rPr>
                <w:rFonts w:cs="宋体" w:asciiTheme="minorEastAsia" w:hAnsiTheme="minorEastAsia" w:eastAsiaTheme="minorEastAsia"/>
                <w:kern w:val="0"/>
                <w:sz w:val="24"/>
                <w:szCs w:val="24"/>
                <w:lang w:bidi="ar"/>
              </w:rPr>
            </w:pPr>
            <w:bookmarkStart w:id="17" w:name="OLE_LINK62"/>
            <w:r>
              <w:rPr>
                <w:rFonts w:hint="eastAsia" w:ascii="宋体" w:hAnsi="宋体" w:cs="宋体"/>
                <w:bCs/>
                <w:sz w:val="24"/>
                <w:szCs w:val="24"/>
              </w:rPr>
              <w:t>可通过传感器自带的硬件调零按钮实现数据调零功能</w:t>
            </w:r>
            <w:r>
              <w:rPr>
                <w:rFonts w:hint="eastAsia" w:cs="宋体" w:asciiTheme="minorEastAsia" w:hAnsiTheme="minorEastAsia" w:eastAsiaTheme="minorEastAsia"/>
                <w:kern w:val="0"/>
                <w:sz w:val="24"/>
                <w:szCs w:val="24"/>
                <w:lang w:bidi="ar"/>
              </w:rPr>
              <w:t>。</w:t>
            </w:r>
          </w:p>
          <w:bookmarkEnd w:id="17"/>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微电流传感器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测量范围：-5μA~+5μA；分度：≤0.01μA，支持与采集器的有线通讯、无线通讯和独立数据显示三种工作方式。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多量程电压传感器</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 xml:space="preserve">测量范围：-20V~+20V；分度：≤0.01V </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测量范围：-2V~+2V；分度：≤0.001V</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测量范围：-0.2V~+0.2V；分度：≤0.1mV</w:t>
            </w:r>
          </w:p>
          <w:p>
            <w:pPr>
              <w:widowControl/>
              <w:jc w:val="left"/>
              <w:textAlignment w:val="center"/>
              <w:rPr>
                <w:rFonts w:cs="宋体" w:asciiTheme="minorEastAsia" w:hAnsiTheme="minorEastAsia" w:eastAsiaTheme="minorEastAsia"/>
                <w:kern w:val="0"/>
                <w:sz w:val="24"/>
                <w:szCs w:val="24"/>
                <w:lang w:bidi="ar"/>
              </w:rPr>
            </w:pPr>
            <w:r>
              <w:rPr>
                <w:rFonts w:hint="eastAsia" w:ascii="宋体" w:hAnsi="宋体" w:cs="宋体"/>
                <w:bCs/>
                <w:sz w:val="24"/>
                <w:szCs w:val="24"/>
              </w:rPr>
              <w:t>可通过传感器自带的硬件调零按钮实现数据调零功能</w:t>
            </w:r>
            <w:r>
              <w:rPr>
                <w:rFonts w:hint="eastAsia" w:cs="宋体" w:asciiTheme="minorEastAsia" w:hAnsiTheme="minorEastAsia" w:eastAsiaTheme="minorEastAsia"/>
                <w:kern w:val="0"/>
                <w:sz w:val="24"/>
                <w:szCs w:val="24"/>
                <w:lang w:bidi="ar"/>
              </w:rPr>
              <w:t>。</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静电计</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测量范围：-100nC~+100 nC；分度：≤1 nC，用于测量静电电荷电量。自带液晶显示屏，可独立使用并显示测量结果。也可通过无线传输方式与计算机进行通讯</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三维磁感应强度传感器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测量范围：-50mT~+50mT；分度：≤0.01 mT；可同时监测X、Y、Z三个方向上磁感应强度的分量。支持与数据采集器的有线通讯和无线通讯</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30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三合一温度传感器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-50℃~+200℃；分度：≤0.1℃。配有三个不锈钢温度探头，可同时测量各种物体三处不同点的温度。本传感器可配合热辐射的吸收实验器、光热效应与四季成因实验器等器材使用，操作方便。支持独立数显方式，与采集器的有线通讯/无线通讯方式，或接驳无线发射B与移动终端设备无线通讯。</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31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光电计时测距实验器（π系统）</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asciiTheme="minorEastAsia" w:hAnsiTheme="minorEastAsia" w:eastAsiaTheme="minorEastAsia"/>
                <w:sz w:val="24"/>
                <w:szCs w:val="24"/>
              </w:rPr>
              <w:t>含不少于1.2m专用轨道1条、光电计时测距装置</w:t>
            </w:r>
            <w:r>
              <w:rPr>
                <w:rFonts w:hint="eastAsia" w:cs="宋体" w:asciiTheme="minorEastAsia" w:hAnsiTheme="minorEastAsia" w:eastAsiaTheme="minorEastAsia"/>
                <w:kern w:val="0"/>
                <w:sz w:val="24"/>
                <w:szCs w:val="24"/>
                <w:lang w:eastAsia="zh-CN" w:bidi="ar"/>
              </w:rPr>
              <w:t>不低于</w:t>
            </w:r>
            <w:r>
              <w:rPr>
                <w:rFonts w:hint="eastAsia" w:asciiTheme="minorEastAsia" w:hAnsiTheme="minorEastAsia" w:eastAsiaTheme="minorEastAsia"/>
                <w:sz w:val="24"/>
                <w:szCs w:val="24"/>
              </w:rPr>
              <w:t>2台、无线接收器</w:t>
            </w:r>
            <w:r>
              <w:rPr>
                <w:rFonts w:hint="eastAsia" w:cs="宋体" w:asciiTheme="minorEastAsia" w:hAnsiTheme="minorEastAsia" w:eastAsiaTheme="minorEastAsia"/>
                <w:kern w:val="0"/>
                <w:sz w:val="24"/>
                <w:szCs w:val="24"/>
                <w:lang w:eastAsia="zh-CN" w:bidi="ar"/>
              </w:rPr>
              <w:t>不低于</w:t>
            </w:r>
            <w:r>
              <w:rPr>
                <w:rFonts w:hint="eastAsia" w:asciiTheme="minorEastAsia" w:hAnsiTheme="minorEastAsia" w:eastAsiaTheme="minorEastAsia"/>
                <w:sz w:val="24"/>
                <w:szCs w:val="24"/>
              </w:rPr>
              <w:t>2套，USB Hub</w:t>
            </w:r>
            <w:r>
              <w:rPr>
                <w:rFonts w:hint="eastAsia" w:cs="宋体" w:asciiTheme="minorEastAsia" w:hAnsiTheme="minorEastAsia" w:eastAsiaTheme="minorEastAsia"/>
                <w:kern w:val="0"/>
                <w:sz w:val="24"/>
                <w:szCs w:val="24"/>
                <w:lang w:eastAsia="zh-CN" w:bidi="ar"/>
              </w:rPr>
              <w:t>不低于</w:t>
            </w:r>
            <w:r>
              <w:rPr>
                <w:rFonts w:hint="eastAsia" w:asciiTheme="minorEastAsia" w:hAnsiTheme="minorEastAsia" w:eastAsiaTheme="minorEastAsia"/>
                <w:sz w:val="24"/>
                <w:szCs w:val="24"/>
              </w:rPr>
              <w:t>一套、弹簧</w:t>
            </w:r>
            <w:r>
              <w:rPr>
                <w:rFonts w:hint="eastAsia" w:cs="宋体" w:asciiTheme="minorEastAsia" w:hAnsiTheme="minorEastAsia" w:eastAsiaTheme="minorEastAsia"/>
                <w:kern w:val="0"/>
                <w:sz w:val="24"/>
                <w:szCs w:val="24"/>
                <w:lang w:eastAsia="zh-CN" w:bidi="ar"/>
              </w:rPr>
              <w:t>不低于</w:t>
            </w:r>
            <w:r>
              <w:rPr>
                <w:rFonts w:hint="eastAsia" w:asciiTheme="minorEastAsia" w:hAnsiTheme="minorEastAsia" w:eastAsiaTheme="minorEastAsia"/>
                <w:sz w:val="24"/>
                <w:szCs w:val="24"/>
              </w:rPr>
              <w:t>2条、固定柱</w:t>
            </w:r>
            <w:r>
              <w:rPr>
                <w:rFonts w:hint="eastAsia" w:cs="宋体" w:asciiTheme="minorEastAsia" w:hAnsiTheme="minorEastAsia" w:eastAsiaTheme="minorEastAsia"/>
                <w:kern w:val="0"/>
                <w:sz w:val="24"/>
                <w:szCs w:val="24"/>
                <w:lang w:eastAsia="zh-CN" w:bidi="ar"/>
              </w:rPr>
              <w:t>不低于</w:t>
            </w:r>
            <w:r>
              <w:rPr>
                <w:rFonts w:hint="eastAsia" w:asciiTheme="minorEastAsia" w:hAnsiTheme="minorEastAsia" w:eastAsiaTheme="minorEastAsia"/>
                <w:sz w:val="24"/>
                <w:szCs w:val="24"/>
              </w:rPr>
              <w:t>2只、5克配重块</w:t>
            </w:r>
            <w:r>
              <w:rPr>
                <w:rFonts w:hint="eastAsia" w:cs="宋体" w:asciiTheme="minorEastAsia" w:hAnsiTheme="minorEastAsia" w:eastAsiaTheme="minorEastAsia"/>
                <w:kern w:val="0"/>
                <w:sz w:val="24"/>
                <w:szCs w:val="24"/>
                <w:lang w:eastAsia="zh-CN" w:bidi="ar"/>
              </w:rPr>
              <w:t>不低于</w:t>
            </w:r>
            <w:r>
              <w:rPr>
                <w:rFonts w:hint="eastAsia" w:asciiTheme="minorEastAsia" w:hAnsiTheme="minorEastAsia" w:eastAsiaTheme="minorEastAsia"/>
                <w:sz w:val="24"/>
                <w:szCs w:val="24"/>
              </w:rPr>
              <w:t>4只、50克配重块</w:t>
            </w:r>
            <w:r>
              <w:rPr>
                <w:rFonts w:hint="eastAsia" w:cs="宋体" w:asciiTheme="minorEastAsia" w:hAnsiTheme="minorEastAsia" w:eastAsiaTheme="minorEastAsia"/>
                <w:kern w:val="0"/>
                <w:sz w:val="24"/>
                <w:szCs w:val="24"/>
                <w:lang w:eastAsia="zh-CN" w:bidi="ar"/>
              </w:rPr>
              <w:t>不低于</w:t>
            </w:r>
            <w:r>
              <w:rPr>
                <w:rFonts w:hint="eastAsia" w:asciiTheme="minorEastAsia" w:hAnsiTheme="minorEastAsia" w:eastAsiaTheme="minorEastAsia"/>
                <w:sz w:val="24"/>
                <w:szCs w:val="24"/>
              </w:rPr>
              <w:t>2块、100克配重块</w:t>
            </w:r>
            <w:r>
              <w:rPr>
                <w:rFonts w:hint="eastAsia" w:cs="宋体" w:asciiTheme="minorEastAsia" w:hAnsiTheme="minorEastAsia" w:eastAsiaTheme="minorEastAsia"/>
                <w:kern w:val="0"/>
                <w:sz w:val="24"/>
                <w:szCs w:val="24"/>
                <w:lang w:eastAsia="zh-CN" w:bidi="ar"/>
              </w:rPr>
              <w:t>不低于</w:t>
            </w:r>
            <w:r>
              <w:rPr>
                <w:rFonts w:hint="eastAsia" w:asciiTheme="minorEastAsia" w:hAnsiTheme="minorEastAsia" w:eastAsiaTheme="minorEastAsia"/>
                <w:sz w:val="24"/>
                <w:szCs w:val="24"/>
              </w:rPr>
              <w:t>2块、沙桶</w:t>
            </w:r>
            <w:r>
              <w:rPr>
                <w:rFonts w:hint="eastAsia" w:cs="宋体" w:asciiTheme="minorEastAsia" w:hAnsiTheme="minorEastAsia" w:eastAsiaTheme="minorEastAsia"/>
                <w:kern w:val="0"/>
                <w:sz w:val="24"/>
                <w:szCs w:val="24"/>
                <w:lang w:eastAsia="zh-CN" w:bidi="ar"/>
              </w:rPr>
              <w:t>不低于</w:t>
            </w:r>
            <w:r>
              <w:rPr>
                <w:rFonts w:hint="eastAsia" w:asciiTheme="minorEastAsia" w:hAnsiTheme="minorEastAsia" w:eastAsiaTheme="minorEastAsia"/>
                <w:sz w:val="24"/>
                <w:szCs w:val="24"/>
              </w:rPr>
              <w:t>1只、滑轮</w:t>
            </w:r>
            <w:r>
              <w:rPr>
                <w:rFonts w:hint="eastAsia" w:cs="宋体" w:asciiTheme="minorEastAsia" w:hAnsiTheme="minorEastAsia" w:eastAsiaTheme="minorEastAsia"/>
                <w:kern w:val="0"/>
                <w:sz w:val="24"/>
                <w:szCs w:val="24"/>
                <w:lang w:eastAsia="zh-CN" w:bidi="ar"/>
              </w:rPr>
              <w:t>不低于</w:t>
            </w:r>
            <w:r>
              <w:rPr>
                <w:rFonts w:hint="eastAsia" w:asciiTheme="minorEastAsia" w:hAnsiTheme="minorEastAsia" w:eastAsiaTheme="minorEastAsia"/>
                <w:sz w:val="24"/>
                <w:szCs w:val="24"/>
              </w:rPr>
              <w:t>1套、磁碰座架</w:t>
            </w:r>
            <w:r>
              <w:rPr>
                <w:rFonts w:hint="eastAsia" w:cs="宋体" w:asciiTheme="minorEastAsia" w:hAnsiTheme="minorEastAsia" w:eastAsiaTheme="minorEastAsia"/>
                <w:kern w:val="0"/>
                <w:sz w:val="24"/>
                <w:szCs w:val="24"/>
                <w:lang w:eastAsia="zh-CN" w:bidi="ar"/>
              </w:rPr>
              <w:t>不低于</w:t>
            </w:r>
            <w:r>
              <w:rPr>
                <w:rFonts w:hint="eastAsia" w:asciiTheme="minorEastAsia" w:hAnsiTheme="minorEastAsia" w:eastAsiaTheme="minorEastAsia"/>
                <w:sz w:val="24"/>
                <w:szCs w:val="24"/>
              </w:rPr>
              <w:t>1只、轨道倾角调节器</w:t>
            </w:r>
            <w:r>
              <w:rPr>
                <w:rFonts w:hint="eastAsia" w:cs="宋体" w:asciiTheme="minorEastAsia" w:hAnsiTheme="minorEastAsia" w:eastAsiaTheme="minorEastAsia"/>
                <w:kern w:val="0"/>
                <w:sz w:val="24"/>
                <w:szCs w:val="24"/>
                <w:lang w:eastAsia="zh-CN" w:bidi="ar"/>
              </w:rPr>
              <w:t>不低于</w:t>
            </w:r>
            <w:r>
              <w:rPr>
                <w:rFonts w:hint="eastAsia" w:asciiTheme="minorEastAsia" w:hAnsiTheme="minorEastAsia" w:eastAsiaTheme="minorEastAsia"/>
                <w:sz w:val="24"/>
                <w:szCs w:val="24"/>
              </w:rPr>
              <w:t>1套、T型支撑架</w:t>
            </w:r>
            <w:r>
              <w:rPr>
                <w:rFonts w:hint="eastAsia" w:cs="宋体" w:asciiTheme="minorEastAsia" w:hAnsiTheme="minorEastAsia" w:eastAsiaTheme="minorEastAsia"/>
                <w:kern w:val="0"/>
                <w:sz w:val="24"/>
                <w:szCs w:val="24"/>
                <w:lang w:eastAsia="zh-CN" w:bidi="ar"/>
              </w:rPr>
              <w:t>不低于</w:t>
            </w:r>
            <w:r>
              <w:rPr>
                <w:rFonts w:hint="eastAsia" w:asciiTheme="minorEastAsia" w:hAnsiTheme="minorEastAsia" w:eastAsiaTheme="minorEastAsia"/>
                <w:sz w:val="24"/>
                <w:szCs w:val="24"/>
              </w:rPr>
              <w:t>1只、L型挂架</w:t>
            </w:r>
            <w:r>
              <w:rPr>
                <w:rFonts w:hint="eastAsia" w:cs="宋体" w:asciiTheme="minorEastAsia" w:hAnsiTheme="minorEastAsia" w:eastAsiaTheme="minorEastAsia"/>
                <w:kern w:val="0"/>
                <w:sz w:val="24"/>
                <w:szCs w:val="24"/>
                <w:lang w:eastAsia="zh-CN" w:bidi="ar"/>
              </w:rPr>
              <w:t>不低于</w:t>
            </w:r>
            <w:r>
              <w:rPr>
                <w:rFonts w:hint="eastAsia" w:asciiTheme="minorEastAsia" w:hAnsiTheme="minorEastAsia" w:eastAsiaTheme="minorEastAsia"/>
                <w:sz w:val="24"/>
                <w:szCs w:val="24"/>
              </w:rPr>
              <w:t>1只、I型支架</w:t>
            </w:r>
            <w:r>
              <w:rPr>
                <w:rFonts w:hint="eastAsia" w:cs="宋体" w:asciiTheme="minorEastAsia" w:hAnsiTheme="minorEastAsia" w:eastAsiaTheme="minorEastAsia"/>
                <w:kern w:val="0"/>
                <w:sz w:val="24"/>
                <w:szCs w:val="24"/>
                <w:lang w:eastAsia="zh-CN" w:bidi="ar"/>
              </w:rPr>
              <w:t>不低于</w:t>
            </w:r>
            <w:r>
              <w:rPr>
                <w:rFonts w:hint="eastAsia" w:asciiTheme="minorEastAsia" w:hAnsiTheme="minorEastAsia" w:eastAsiaTheme="minorEastAsia"/>
                <w:sz w:val="24"/>
                <w:szCs w:val="24"/>
              </w:rPr>
              <w:t>1只、策动源</w:t>
            </w:r>
            <w:r>
              <w:rPr>
                <w:rFonts w:hint="eastAsia" w:cs="宋体" w:asciiTheme="minorEastAsia" w:hAnsiTheme="minorEastAsia" w:eastAsiaTheme="minorEastAsia"/>
                <w:kern w:val="0"/>
                <w:sz w:val="24"/>
                <w:szCs w:val="24"/>
                <w:lang w:eastAsia="zh-CN" w:bidi="ar"/>
              </w:rPr>
              <w:t>不低于</w:t>
            </w:r>
            <w:r>
              <w:rPr>
                <w:rFonts w:hint="eastAsia" w:asciiTheme="minorEastAsia" w:hAnsiTheme="minorEastAsia" w:eastAsiaTheme="minorEastAsia"/>
                <w:sz w:val="24"/>
                <w:szCs w:val="24"/>
              </w:rPr>
              <w:t>1套、紧固件一宗、充电器</w:t>
            </w:r>
            <w:r>
              <w:rPr>
                <w:rFonts w:hint="eastAsia" w:cs="宋体" w:asciiTheme="minorEastAsia" w:hAnsiTheme="minorEastAsia" w:eastAsiaTheme="minorEastAsia"/>
                <w:kern w:val="0"/>
                <w:sz w:val="24"/>
                <w:szCs w:val="24"/>
                <w:lang w:eastAsia="zh-CN" w:bidi="ar"/>
              </w:rPr>
              <w:t>不低于</w:t>
            </w:r>
            <w:r>
              <w:rPr>
                <w:rFonts w:hint="eastAsia" w:asciiTheme="minorEastAsia" w:hAnsiTheme="minorEastAsia" w:eastAsiaTheme="minorEastAsia"/>
                <w:sz w:val="24"/>
                <w:szCs w:val="24"/>
              </w:rPr>
              <w:t>1套。无线接收器直接与计算机USB口通讯，通过无线通讯的方式接收光电计时测距装置的信号，并在专用软件上显示出测量数据或图线</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32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无线向心力实验器（电机版）</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asciiTheme="minorEastAsia" w:hAnsiTheme="minorEastAsia" w:eastAsiaTheme="minorEastAsia"/>
                <w:sz w:val="24"/>
                <w:szCs w:val="24"/>
              </w:rPr>
              <w:t>1、由三角稳固底座、金属支架、旋臂、配重杆、平衡杆、挡光臂、旋臂座、砝码、连接装置、紧固件、无线接收器、电机控制系统构成。 2、旋臂内置光电门传感器测量系统、力传感器测量系统及无线发射电路，可自由旋转。 3、无线接收器与计算机USB接口通讯，无需另配数据采集器与传感器测量系统，内置光电门传感器测量系统可以精确记录每次挡光时间，并通过软件计算出旋臂的角速度；力传感器同步测量向心力的大小。 4、可以选择手动与电机驱动两种旋转模式；电机转动速度（0~30挡位）及转动方向可调。 5、可通过控制变量法，可描绘向心力与质量、角速度、运动半径的关系曲线，探究向心力与质量、角速度、角速度、运动半径的关系。6、悬臂尺寸：不小于310*30*45mm，材质：PC，工艺：注塑；托架尺寸：不小于213*41*76mm，材质：铝合金，工艺：表面喷塑</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33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机械能守恒实验器（智能）</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asciiTheme="minorEastAsia" w:hAnsiTheme="minorEastAsia" w:eastAsiaTheme="minorEastAsia"/>
                <w:sz w:val="24"/>
                <w:szCs w:val="24"/>
              </w:rPr>
              <w:t>由底座、刻度板（含释放与收纳装置、挡光片）、立柱、光电门传感器、传感器电路、摆锤、摆杆、固定螺栓组成，直接与计算机USB口连接通讯，通过摆锤的一次运动，可同量获得六个不同高度的实验数据</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34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烧杯用电加热器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0 W～250 W，可调；密封式。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35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烧瓶用电加热器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0 W～250 W，可调；密封式。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36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热传导演示器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包括纯铜、铝、铁、不锈钢、聚四氟乙烯塑料等不少于5 种导热棒的材料，每种材料不少于1 根；导热棒受热后温变油墨应逐渐变色，不同材料的导热棒区别明显，冷却后能恢复</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37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双金属片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双金属片的膨胀系数差异大，加热使其升温时弯曲程度明显</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38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密度计</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 g/cm³，在液体中倾斜度≤0.2 分度值</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支</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39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密度计</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 g/cm³，在液体中倾斜度≤0.2 分度值</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支</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40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物体浮沉条件演示器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演示器由盛液筒、浮体及附件组成。盛液筒为透明圆筒，筒的内径不小于Φ95mm。深度不小于285mm。产品外观应整洁，表面无凹痕、划伤、变形、毛刺、霉斑等缺陷。浮体处于任一状态时均不应倾斜。演示悬浮现象时浮体不应与容器接触。浮体在液体中处于悬浮状态时持续时间不小于10s，浮体上下浮动距离不超过5mm。在液体中改变它的位置后仍能处于悬浮状态。浮体在液体中上浮或下沉过程中应无明显摇晃现象。其它性能指标应符合JY/T 0370-2004标准的规定。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41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钉板实验材料</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由钉板、气球等组成；用密钉板时水袋不破，用疏钉板时水袋破</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42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船闸模型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闸门、阀门的开闭状态，闸室水位的变化以及轮船的行驶均能够明显观察到</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43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生活中的连通器模型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透明地漏模型、水位计等，可注水演示</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44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大气压系列实验材料</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透明地漏模型、水位计等，可注水演示</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29</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bookmarkEnd w:id="11"/>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b/>
                <w:bCs/>
                <w:i w:val="0"/>
                <w:iCs w:val="0"/>
                <w:color w:val="000000"/>
                <w:kern w:val="0"/>
                <w:sz w:val="24"/>
                <w:szCs w:val="24"/>
                <w:u w:val="none"/>
                <w:lang w:val="en-US" w:eastAsia="zh-CN" w:bidi="ar"/>
              </w:rPr>
              <w:t>二</w:t>
            </w:r>
          </w:p>
        </w:tc>
        <w:tc>
          <w:tcPr>
            <w:tcW w:w="1310" w:type="dxa"/>
            <w:shd w:val="clear" w:color="auto" w:fill="auto"/>
            <w:vAlign w:val="center"/>
          </w:tcPr>
          <w:p>
            <w:pPr>
              <w:jc w:val="left"/>
              <w:rPr>
                <w:rFonts w:asciiTheme="minorEastAsia" w:hAnsiTheme="minorEastAsia" w:eastAsiaTheme="minorEastAsia"/>
                <w:b/>
                <w:bCs/>
                <w:kern w:val="0"/>
                <w:sz w:val="24"/>
                <w:szCs w:val="24"/>
              </w:rPr>
            </w:pPr>
            <w:bookmarkStart w:id="18" w:name="OLE_LINK46"/>
            <w:r>
              <w:rPr>
                <w:rFonts w:hint="eastAsia" w:asciiTheme="minorEastAsia" w:hAnsiTheme="minorEastAsia" w:eastAsiaTheme="minorEastAsia"/>
                <w:b/>
                <w:bCs/>
                <w:kern w:val="0"/>
                <w:sz w:val="24"/>
                <w:szCs w:val="24"/>
              </w:rPr>
              <w:t>化学实验室</w:t>
            </w:r>
            <w:bookmarkEnd w:id="18"/>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p>
        </w:tc>
        <w:tc>
          <w:tcPr>
            <w:tcW w:w="1062" w:type="dxa"/>
            <w:shd w:val="clear" w:color="auto" w:fill="auto"/>
            <w:vAlign w:val="center"/>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45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液晶</w:t>
            </w:r>
            <w:bookmarkStart w:id="19" w:name="OLE_LINK85"/>
            <w:r>
              <w:rPr>
                <w:rFonts w:hint="eastAsia" w:cs="宋体" w:asciiTheme="minorEastAsia" w:hAnsiTheme="minorEastAsia" w:eastAsiaTheme="minorEastAsia"/>
                <w:kern w:val="0"/>
                <w:sz w:val="24"/>
                <w:szCs w:val="24"/>
                <w:lang w:bidi="ar"/>
              </w:rPr>
              <w:t>投影机</w:t>
            </w:r>
            <w:bookmarkEnd w:id="19"/>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光通量不小于3000lm，分辨率不小于1024×768，对比度不小于400∶1。具备齐全的输入端口(VGA、复合视频、音频和S-端子等)和输出端口（RGB），方便与多媒体教室设备的连接。其它性能指标应符合 GB/T 28037-2011、JY/T 0373-2004 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46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银幕</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规格：不小于100寸</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白塑幕，亮度系数不小于0.85，但最大不大于1.10；有效散射角不小于150°。涂层牢固、均匀，幕面平整，视角大，反射均匀，显像清晰。幕布表面可清洗、防潮、防霉、阻燃、无异味。其它性能指标应符合 GB/T 13982-2011 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幅</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47</w:t>
            </w:r>
          </w:p>
        </w:tc>
        <w:tc>
          <w:tcPr>
            <w:tcW w:w="1310"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触控一体机</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1.整机屏幕采用≥86英寸超高清LED液晶屏，分辨率≥3840*2160，显示比例16:9。</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2.整机支持色彩调节，具备标准模式、sRGB模式，具备高色准设计，色准值≤1.5。</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3.整机采用红外触控技术，需支持两种系统中进行≥40点触控。</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4.整机屏幕表面使用防眩光钢化玻璃，表面硬度≥9H。</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5.侧置接口具备≥2路HDMI、≥1路RS232、≥1路音频、≥1路触控USB，前置接口≥2路USB、≥1路Type-C。</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6.整机内置扬声器，采用≥2.2声道，顶置设计，额定总功率≥60W。</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7.整机内置麦克风，麦克风采用≥8阵列设计，拾音距离≥12m，支持通过内置麦克风采集教室物理环境声音，自动生成符合当前教室物理环境的频段、音量、音效。</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8.整机无需外接无线网卡，在操作系统下可实现Wi-Fi无线上网连接、AP无线热点发射，需支持双Wi-Fi6版本，支持</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2.4GHz/5GHz双频段，工作距离≥12m。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9.整机支持发出超声波信号，支持智能手机配对，一键投屏。</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10.整机需支持蓝牙Bluetooth 5.4或以上标准。</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11.前置具备≥5个物理按键，支持开关机、中控菜单、音量、护眼、录屏的操作。</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12.整机内置不少于3颗摄像头，像素≥1600万，对角线角度≥135度，具备工作指示灯。</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13.整机内置嵌入式系统，版本≥Android14，内存≥2GB，存储空间≥8GB。</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14.采用模块化插拔式电脑，按压式卡扣，处理器主频≥2.0GHz，不低于8核12线程，内存≥8G DDR4，硬盘≥256G固态硬盘。</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15.内置教学软件，具有备课模式、授课模式。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48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互联黑板</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一、整机参数：</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1.整体外观尺寸：宽≥4200mm，高≥1200mm，厚≥95mm，采用全金属外壳，三拼接平面一体化设计无推拉式结构，中间集成触摸显示屏、扬声器等部件，两侧书写板支持板书记录及保存功能。</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2.中间屏幕采用UHD超高清≥86寸LED液晶屏，显示比例16:9，分辨率≥3840×2160，触控屏全物理钢化防眩光玻璃，屏幕灰度等级≥256级，钢化玻璃表面硬度≥9H。</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3.智慧黑板支持板书记录功能，支持副屏黑板与主屏同步显示，支持加页，清除单页板书内容。</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4.智慧黑板书写板支持单侧≥4个按键，支持通过点击侧边启动板书软件。</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5.智慧黑板设备只用一路电源进行供电，即可支持主、副屏的电子功能，无需对副屏再进行单独供电。</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6.智慧黑板支持副屏的左右两侧板书内容在主屏上进行左右对调，使教室一侧的学生查看对侧黑板的板书。</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7.智慧黑板支持左右两侧记录内容，生成图片并保存，板书电子化保存方式支持手动和自动存储。</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8.智慧黑板支持在课件播放后，自动开始记录副屏黑板内容，无需手动点击记录功能。</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9.智慧黑板支持在左右两侧黑板同时吸附图钉等教具后，两侧黑板不会出现书写断线、无触控。</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10.智慧黑板支持左右两侧黑板同时进行书写，且支持同时进行一侧擦除、另一侧书写。</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11.智慧黑板接口≥2个HDMI、1个RS232，≥1个音频输出、≥1个触控USB输出、≥2个USB。</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12.智慧黑板内置≥2.2声道扬声器，位于设备上边框，扬声器≥3个，总功率≥60W。</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13.智慧黑板支持蓝牙</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Bluetooth 5.4标准，支持</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WiFi6标准。</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14.智慧黑板内置摄像头，可拍摄≥1600万像素数的照片，支持输出</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4K分辨率视频，摄像头运行时，有指示灯提示。</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15.智慧黑板内置</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8阵列麦克风，拾音角度≥180°，可用于对教室环境音频进行采集。</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16.智慧黑板内置</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双WiFi6无线网卡，可实现Wi-Fi无线上网连接、AP无线热点发射。</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17.智慧黑板支持输出摄像头视场角≥140度且水平视场角≥120度画面，摄像头支持环境色温调节。</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18.智慧黑板采用硬件低蓝光背光技术，在源头减少有害蓝光波段能量，低蓝光保护显示不偏色、不泛黄。</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二、内置电脑：</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1.≥八核十二线程处理器，</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8GB DDR4内存，</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256GB SSD固态硬盘。</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2.内置电脑模块和整机的连接采用万兆级接口，传输速率≥10Gbps。</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三、教学软件：备授课一体化，具有备课模式及授课模式。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49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视频展示台</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有效像素不小于 500 万，解像度（亮度分解力）不小于850TV 线，整机放大不小于220倍，镜头支持变焦和270°旋转（垂直及水平方向）。支臂顶部具有画面调节旋钮。</w:t>
            </w:r>
            <w:bookmarkStart w:id="20" w:name="OLE_LINK2"/>
            <w:r>
              <w:rPr>
                <w:rFonts w:hint="eastAsia" w:cs="宋体" w:asciiTheme="minorEastAsia" w:hAnsiTheme="minorEastAsia" w:eastAsiaTheme="minorEastAsia"/>
                <w:kern w:val="0"/>
                <w:sz w:val="24"/>
                <w:szCs w:val="24"/>
                <w:lang w:val="en-US" w:eastAsia="zh-CN" w:bidi="ar"/>
              </w:rPr>
              <w:t>不低于</w:t>
            </w:r>
            <w:bookmarkEnd w:id="20"/>
            <w:r>
              <w:rPr>
                <w:rFonts w:hint="eastAsia" w:cs="宋体" w:asciiTheme="minorEastAsia" w:hAnsiTheme="minorEastAsia" w:eastAsiaTheme="minorEastAsia"/>
                <w:kern w:val="0"/>
                <w:sz w:val="24"/>
                <w:szCs w:val="24"/>
                <w:lang w:bidi="ar"/>
              </w:rPr>
              <w:t>3.5吋音频输入/输出，麦克风输入，复合视频RCA输入/输出，S-VIDEO输出。辅助光源；展台内置遥控器或 LCD 监视器。正负片转换、冻结、旋转, 镜像，图像模式切换，同屏对比。可实现一键采集展台信号、视频，支持动态视频录制。可进行动态图像与计算机课件插入。文本/图像模式切换、自动对焦等功能，可实现图像的快照、智能连拍、截图功能。其它性能指标应符合 JY/T 0363-2002 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50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电加热器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密封式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51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试管刷</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不小于Φ 12 mm手持部分顶端应为环状，顶部要有刷丝，铁丝不可外露</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100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52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试管刷</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不小于Φ 18 mm手持部分顶端应为环状，顶部要有刷丝，铁丝不可外露</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75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53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试管刷</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不小于Φ 32 mm手持部分顶端应为环状，顶部要有刷丝，铁丝不可外露</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54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烧瓶刷</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不小于250 mL 烧瓶用手持部分顶端应为环状，顶部要有刷丝，铁丝不可外露</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55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烧瓶刷</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不小于500 mL 烧瓶用手持部分顶端应为环状，顶部要有刷丝，铁丝不可外露</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56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升降台</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上下台面为不锈钢材质，不小于100 mm×100 mm，台面升降范围50mm～150 mm</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29</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57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highlight w:val="red"/>
                <w:lang w:bidi="ar"/>
              </w:rPr>
              <w:t>储气式本生灯</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台式，不锈钢制，火焰温度≥1000 ℃，有空气控制阀，火焰可调节</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58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储气装置</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容积≥2 L，塑料材质</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59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储气袋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容积≥30L，可承受≥10.6kPa 压力，使用 PVC 和橡胶尼龙材料制成，导气管为硅胶软管，长度≥50 cm，软管应有止气阀，关闭时确保不漏气</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60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磁力加热搅拌器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最大搅拌量≥1L，搅拌速度0r/min～1200r/min，加热盘温度50℃～200℃</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61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初中化学实验材料</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黄铜片、硬铝片、火柴、蜡烛、木板、电池、电珠、砂纸、面粉、凡士林等</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份</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28</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62</w:t>
            </w:r>
          </w:p>
        </w:tc>
        <w:tc>
          <w:tcPr>
            <w:tcW w:w="1310"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走进化学实验室实验箱</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能够完成化学实验的基本操作（包括化学药品的取用、物质的加热、仪器装置的连接、玻璃仪器的洗涤等），玻璃仪器均无明显外观缺陷，仪器匹配</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63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数据处理终端</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处理器:≥八核十二线程处理器；</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内存:≥8GB DDR4；</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硬盘:≥1T·SSD 固态硬盘；</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独立显卡：≥4GB GDDR5，显存位宽：</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128bit</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宽屏显示器：≥23.8英寸，</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IPS100Hz高刷</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DVDIw·光驱，前置 usb、音频输出输入接口，主板集成还原功能，键盘、鼠标、耳麦。</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其它应符合·GB/T·9813.1-2016·标准的规定。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bookmarkStart w:id="21" w:name="OLE_LINK44" w:colFirst="4" w:colLast="4"/>
            <w:r>
              <w:rPr>
                <w:rFonts w:hint="eastAsia" w:ascii="宋体" w:hAnsi="宋体" w:eastAsia="宋体" w:cs="宋体"/>
                <w:i w:val="0"/>
                <w:iCs w:val="0"/>
                <w:color w:val="000000"/>
                <w:kern w:val="0"/>
                <w:sz w:val="24"/>
                <w:szCs w:val="24"/>
                <w:u w:val="none"/>
                <w:lang w:val="en-US" w:eastAsia="zh-CN" w:bidi="ar"/>
              </w:rPr>
              <w:t>64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实验数据采集处理软件（软件包）</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含教材通用软件、物理教材专用软件、生化教材专用软件、传感器校准软件与数据导入软件。理化生专用软件由系列独立软件组成，每个独立软件针对某个（类）实验过程进行固化设计，具有“风格独特、界面简洁、一键OK”特点。教材通用软件为中文简体界面；接入传感器后能自动识别和运行；数字表、模拟表、示波器三种显示方式：实时显示实验数据或曲线；具备多种实验数据的分析工具；采集频率可调；数据表格、实验数据可以导出为文本格式；实验曲线可导出为图片格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65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数据采集器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asciiTheme="minorEastAsia" w:hAnsiTheme="minorEastAsia" w:eastAsiaTheme="minorEastAsia"/>
                <w:sz w:val="24"/>
                <w:szCs w:val="24"/>
              </w:rPr>
              <w:t>1、尺寸：不大于106mm×70mm×23mm(±5mm)。与计算机USB直连。由USB直接供电，无需外接电源。</w:t>
            </w:r>
          </w:p>
          <w:p>
            <w:pPr>
              <w:widowControl/>
              <w:jc w:val="left"/>
              <w:textAlignment w:val="center"/>
              <w:rPr>
                <w:rFonts w:asciiTheme="minorEastAsia" w:hAnsiTheme="minorEastAsia" w:eastAsiaTheme="minorEastAsia"/>
                <w:sz w:val="24"/>
                <w:szCs w:val="24"/>
              </w:rPr>
            </w:pPr>
            <w:r>
              <w:rPr>
                <w:rFonts w:hint="eastAsia" w:asciiTheme="minorEastAsia" w:hAnsiTheme="minorEastAsia" w:eastAsiaTheme="minorEastAsia"/>
                <w:sz w:val="24"/>
                <w:szCs w:val="24"/>
              </w:rPr>
              <w:t>2、采集器配置不少于4路传感器数据传输通道。支持数据采集器级联，可以实现至少12套数据采集器同时连接采集终端使用。</w:t>
            </w:r>
          </w:p>
          <w:p>
            <w:pPr>
              <w:widowControl/>
              <w:jc w:val="left"/>
              <w:textAlignment w:val="center"/>
              <w:rPr>
                <w:rFonts w:asciiTheme="minorEastAsia" w:hAnsiTheme="minorEastAsia" w:eastAsiaTheme="minorEastAsia"/>
                <w:sz w:val="24"/>
                <w:szCs w:val="24"/>
              </w:rPr>
            </w:pPr>
            <w:r>
              <w:rPr>
                <w:rFonts w:hint="eastAsia" w:asciiTheme="minorEastAsia" w:hAnsiTheme="minorEastAsia" w:eastAsiaTheme="minorEastAsia"/>
                <w:sz w:val="24"/>
                <w:szCs w:val="24"/>
              </w:rPr>
              <w:t>3、传感器数据传输通道为全数字通道。单通道最大采样速率≥15KHz。可同时连接至少10个声波/声级传感器测量声音波形。</w:t>
            </w:r>
          </w:p>
          <w:p>
            <w:pPr>
              <w:widowControl/>
              <w:jc w:val="left"/>
              <w:textAlignment w:val="center"/>
              <w:rPr>
                <w:rFonts w:asciiTheme="minorEastAsia" w:hAnsiTheme="minorEastAsia" w:eastAsiaTheme="minorEastAsia"/>
                <w:sz w:val="24"/>
                <w:szCs w:val="24"/>
              </w:rPr>
            </w:pPr>
            <w:r>
              <w:rPr>
                <w:rFonts w:hint="eastAsia" w:asciiTheme="minorEastAsia" w:hAnsiTheme="minorEastAsia" w:eastAsiaTheme="minorEastAsia"/>
                <w:sz w:val="24"/>
                <w:szCs w:val="24"/>
              </w:rPr>
              <w:t>4、数据采集器采用模块化设计，支持有线、无线数据传输</w:t>
            </w:r>
          </w:p>
          <w:p>
            <w:pPr>
              <w:widowControl/>
              <w:jc w:val="left"/>
              <w:textAlignment w:val="center"/>
              <w:rPr>
                <w:rFonts w:asciiTheme="minorEastAsia" w:hAnsiTheme="minorEastAsia" w:eastAsiaTheme="minorEastAsia"/>
                <w:sz w:val="24"/>
                <w:szCs w:val="24"/>
              </w:rPr>
            </w:pPr>
            <w:r>
              <w:rPr>
                <w:rFonts w:hint="eastAsia" w:asciiTheme="minorEastAsia" w:hAnsiTheme="minorEastAsia" w:eastAsiaTheme="minorEastAsia"/>
                <w:sz w:val="24"/>
                <w:szCs w:val="24"/>
              </w:rPr>
              <w:t>5、有线接口：采用锁扣防脱落接口支持热插拔，使用寿命：≥10000次插拔。</w:t>
            </w:r>
          </w:p>
          <w:p>
            <w:pPr>
              <w:widowControl/>
              <w:jc w:val="left"/>
              <w:textAlignment w:val="center"/>
              <w:rPr>
                <w:rFonts w:asciiTheme="minorEastAsia" w:hAnsiTheme="minorEastAsia" w:eastAsiaTheme="minorEastAsia"/>
                <w:sz w:val="24"/>
                <w:szCs w:val="24"/>
              </w:rPr>
            </w:pPr>
            <w:r>
              <w:rPr>
                <w:rFonts w:hint="eastAsia" w:asciiTheme="minorEastAsia" w:hAnsiTheme="minorEastAsia" w:eastAsiaTheme="minorEastAsia"/>
                <w:sz w:val="24"/>
                <w:szCs w:val="24"/>
              </w:rPr>
              <w:t>6、无线接口：蓝牙定向连接方式。最高无线发射频率≥2.4G。最高数据传输距离≥10M。</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29</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66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bookmarkStart w:id="22" w:name="OLE_LINK63"/>
            <w:r>
              <w:rPr>
                <w:rFonts w:hint="eastAsia" w:cs="宋体" w:asciiTheme="minorEastAsia" w:hAnsiTheme="minorEastAsia" w:eastAsiaTheme="minorEastAsia"/>
                <w:kern w:val="0"/>
                <w:sz w:val="24"/>
                <w:szCs w:val="24"/>
                <w:lang w:bidi="ar"/>
              </w:rPr>
              <w:t>传感器数据显示模块</w:t>
            </w:r>
            <w:bookmarkEnd w:id="22"/>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与各种传感器组合使用，具备独立数据显示、数据存储、数据上传功能。</w:t>
            </w:r>
            <w:r>
              <w:rPr>
                <w:rFonts w:hint="eastAsia" w:ascii="宋体" w:hAnsi="宋体" w:cs="宋体"/>
                <w:bCs/>
                <w:sz w:val="24"/>
                <w:szCs w:val="24"/>
              </w:rPr>
              <w:t>屏幕</w:t>
            </w:r>
            <w:r>
              <w:rPr>
                <w:rFonts w:hint="eastAsia" w:cs="宋体" w:asciiTheme="minorEastAsia" w:hAnsiTheme="minorEastAsia" w:eastAsiaTheme="minorEastAsia"/>
                <w:kern w:val="0"/>
                <w:sz w:val="24"/>
                <w:szCs w:val="24"/>
                <w:lang w:bidi="ar"/>
              </w:rPr>
              <w:t>≥1.77英寸彩屏。带BT自锁接头，支持热插拔连接，接入后自动识别传感器，实时显示、存储传感器测量数据。通过自带屏幕显示蓝牙 ID</w:t>
            </w:r>
            <w:r>
              <w:rPr>
                <w:rFonts w:hint="eastAsia" w:ascii="宋体" w:hAnsi="宋体" w:cs="宋体"/>
                <w:bCs/>
                <w:sz w:val="24"/>
                <w:szCs w:val="24"/>
              </w:rPr>
              <w:t>和该ID对应的二维码</w:t>
            </w:r>
            <w:r>
              <w:rPr>
                <w:rFonts w:hint="eastAsia" w:cs="宋体" w:asciiTheme="minorEastAsia" w:hAnsiTheme="minorEastAsia" w:eastAsiaTheme="minorEastAsia"/>
                <w:kern w:val="0"/>
                <w:sz w:val="24"/>
                <w:szCs w:val="24"/>
                <w:lang w:bidi="ar"/>
              </w:rPr>
              <w:t>。进行无线连接，可将传感器测量数据实时传输到APP。可将模块存储的测量数据导出至计算机或移动终端设备；可通过APP设置数据显示精度以及数据调零。可充锂电池供电。</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4</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67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传感器转接模块</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模块为公母头。均采用锁扣防脱落接口。支持热插拔，使用寿命：≥10000次插拔。</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68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专用充电线</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直接连接传感器无线发射模块或显示模块进行充电，一端为usb接口另一端为micro usb接口。</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4</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69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传感器附件</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含不少于USB通讯线1条、传感器线</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4条、A型转接器</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2只、B型转接器</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2只、技术资料等</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29</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70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温度传感器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测量范围：-50℃~+200℃；分度：≤0.1℃；不锈钢探针，可测各种物体或溶液的温度，支持与采集器的有线通讯、无线通讯和独立数据显示三种工作方式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71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高温传感器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测量范围：0~1200℃；分度：≤1℃；不锈钢探针，可测高温物体或火焰的温度，支持与采集器的有线通讯、无线通讯和独立数据显示三种工作方式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72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电导率传感器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测量范围：0~20mS/cm；分度：≤0.001 mS/cm，支持与采集器的有线通讯、无线通讯和独立数据显示三种工作方式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73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氧气传感器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测量范围：0～100％，分度：≤0.1％；用于检测气体中氧气含量；支持与采集器的有线通讯、无线通讯和独立数据显示三种工作方式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74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二氧化碳传感器</w:t>
            </w:r>
          </w:p>
        </w:tc>
        <w:tc>
          <w:tcPr>
            <w:tcW w:w="4278" w:type="dxa"/>
            <w:shd w:val="clear" w:color="auto" w:fill="auto"/>
            <w:vAlign w:val="center"/>
          </w:tcPr>
          <w:p>
            <w:pPr>
              <w:widowControl/>
              <w:jc w:val="left"/>
              <w:textAlignment w:val="center"/>
            </w:pPr>
            <w:r>
              <w:rPr>
                <w:rFonts w:hint="eastAsia"/>
              </w:rPr>
              <w:t>有效测量区间：0~2000ppm；分度：≤1ppm；用于检测气体中一氧化碳含量； 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75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highlight w:val="red"/>
                <w:lang w:bidi="ar"/>
              </w:rPr>
              <w:t>气体压强传感器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测量范围：0~700 kPa；分度：≤0.1 kPa；可用于直接测量气体的绝对压强；支持与采集器的有线通讯、无线通讯和独立数据显示三种工作方式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76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bookmarkStart w:id="23" w:name="OLE_LINK60"/>
            <w:r>
              <w:rPr>
                <w:rFonts w:hint="eastAsia" w:cs="宋体" w:asciiTheme="minorEastAsia" w:hAnsiTheme="minorEastAsia" w:eastAsiaTheme="minorEastAsia"/>
                <w:kern w:val="0"/>
                <w:sz w:val="24"/>
                <w:szCs w:val="24"/>
                <w:lang w:bidi="ar"/>
              </w:rPr>
              <w:t>浑浊度传感器</w:t>
            </w:r>
            <w:bookmarkEnd w:id="23"/>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asciiTheme="minorEastAsia" w:hAnsiTheme="minorEastAsia" w:eastAsiaTheme="minorEastAsia"/>
                <w:sz w:val="24"/>
                <w:szCs w:val="24"/>
              </w:rPr>
              <w:t>1、性能：可输出不少于8个波段（波长范围405nm-690nm）的测量数据。8个波段分别为405nm-425nm、435nm-455nm、470nm-490nm、505nm-525nm、545nm-565nm、580nm-600nm、620nm-640nm、670nm-690nm。测量透射率范围：不大于0~100%；分度≤0.1%。运行环境：低温≤-20℃、高温≥55℃贮存72小时后，能正常工作。</w:t>
            </w:r>
          </w:p>
          <w:p>
            <w:pPr>
              <w:widowControl/>
              <w:jc w:val="left"/>
              <w:textAlignment w:val="center"/>
              <w:rPr>
                <w:rFonts w:asciiTheme="minorEastAsia" w:hAnsiTheme="minorEastAsia" w:eastAsiaTheme="minorEastAsia"/>
                <w:sz w:val="24"/>
                <w:szCs w:val="24"/>
              </w:rPr>
            </w:pPr>
            <w:r>
              <w:rPr>
                <w:rFonts w:hint="eastAsia" w:asciiTheme="minorEastAsia" w:hAnsiTheme="minorEastAsia" w:eastAsiaTheme="minorEastAsia"/>
                <w:sz w:val="24"/>
                <w:szCs w:val="24"/>
              </w:rPr>
              <w:t>2、器材尺寸不大于150×90×60mm</w:t>
            </w:r>
          </w:p>
          <w:p>
            <w:pPr>
              <w:widowControl/>
              <w:jc w:val="left"/>
              <w:textAlignment w:val="center"/>
              <w:rPr>
                <w:rFonts w:asciiTheme="minorEastAsia" w:hAnsiTheme="minorEastAsia" w:eastAsiaTheme="minorEastAsia"/>
                <w:sz w:val="24"/>
                <w:szCs w:val="24"/>
              </w:rPr>
            </w:pPr>
            <w:r>
              <w:rPr>
                <w:rFonts w:hint="eastAsia" w:asciiTheme="minorEastAsia" w:hAnsiTheme="minorEastAsia" w:eastAsiaTheme="minorEastAsia"/>
                <w:sz w:val="24"/>
                <w:szCs w:val="24"/>
              </w:rPr>
              <w:t>3、结构：硬件包含主机、比色皿、数据线、充电头。主机包含</w:t>
            </w:r>
            <w:r>
              <w:rPr>
                <w:rFonts w:hint="eastAsia" w:cs="宋体" w:asciiTheme="minorEastAsia" w:hAnsiTheme="minorEastAsia" w:eastAsiaTheme="minorEastAsia"/>
                <w:kern w:val="0"/>
                <w:sz w:val="24"/>
                <w:szCs w:val="24"/>
                <w:lang w:val="en-US" w:eastAsia="zh-CN" w:bidi="ar"/>
              </w:rPr>
              <w:t>不低于</w:t>
            </w:r>
            <w:r>
              <w:rPr>
                <w:rFonts w:hint="eastAsia" w:asciiTheme="minorEastAsia" w:hAnsiTheme="minorEastAsia" w:eastAsiaTheme="minorEastAsia"/>
                <w:sz w:val="24"/>
                <w:szCs w:val="24"/>
              </w:rPr>
              <w:t>4个比色皿卡槽，每个比色皿卡槽都标有序号。</w:t>
            </w:r>
          </w:p>
          <w:p>
            <w:pPr>
              <w:widowControl/>
              <w:jc w:val="left"/>
              <w:textAlignment w:val="center"/>
              <w:rPr>
                <w:rFonts w:asciiTheme="minorEastAsia" w:hAnsiTheme="minorEastAsia" w:eastAsiaTheme="minorEastAsia"/>
                <w:sz w:val="24"/>
                <w:szCs w:val="24"/>
              </w:rPr>
            </w:pPr>
            <w:r>
              <w:rPr>
                <w:rFonts w:hint="eastAsia" w:asciiTheme="minorEastAsia" w:hAnsiTheme="minorEastAsia" w:eastAsiaTheme="minorEastAsia"/>
                <w:sz w:val="24"/>
                <w:szCs w:val="24"/>
              </w:rPr>
              <w:t>4、连接方式：通过无线或者有线方式与采集终端进行通讯。通过无线方式与移动端通讯，移动端可无线搜索</w:t>
            </w:r>
            <w:r>
              <w:rPr>
                <w:rFonts w:hint="eastAsia" w:cs="宋体" w:asciiTheme="minorEastAsia" w:hAnsiTheme="minorEastAsia" w:eastAsiaTheme="minorEastAsia"/>
                <w:kern w:val="0"/>
                <w:sz w:val="24"/>
                <w:szCs w:val="24"/>
                <w:lang w:bidi="ar"/>
              </w:rPr>
              <w:t>浑浊度传感器</w:t>
            </w:r>
            <w:r>
              <w:rPr>
                <w:rFonts w:hint="eastAsia" w:asciiTheme="minorEastAsia" w:hAnsiTheme="minorEastAsia" w:eastAsiaTheme="minorEastAsia"/>
                <w:sz w:val="24"/>
                <w:szCs w:val="24"/>
              </w:rPr>
              <w:t>信号或者扫描二维码实现无线数据通讯。</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77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相对湿度传感器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测量范围：0～100%，分度：≤0.1％，测量灵敏件置于探管前端，便于测量容器内的湿度。支持与采集器的有线通讯、无线通讯和独立数据显示三种工作方式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78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溶解氧传感器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量程：0mg/L～15mg/L；分度：≤0.01 mg/L；误差±0.2 mg/L</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8</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79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溶解二氧化碳传感器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测量范围：4.4ppm ~1800ppm，分度：≤0.1 ppm；用于检测水中二氧化碳含量；支持与采集器的有线通讯、无线通讯和独立数据显示三种工作方式。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8</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80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pH 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测量范围：0~14；分度：≤0.01，具有快速响应的特点，测量数据能在</w:t>
            </w:r>
            <w:r>
              <w:rPr>
                <w:rFonts w:hint="eastAsia" w:cs="宋体" w:asciiTheme="minorEastAsia" w:hAnsiTheme="minorEastAsia" w:eastAsiaTheme="minorEastAsia"/>
                <w:kern w:val="0"/>
                <w:sz w:val="24"/>
                <w:szCs w:val="24"/>
                <w:lang w:eastAsia="zh-CN" w:bidi="ar"/>
              </w:rPr>
              <w:t>不超过</w:t>
            </w:r>
            <w:r>
              <w:rPr>
                <w:rFonts w:hint="eastAsia" w:cs="宋体" w:asciiTheme="minorEastAsia" w:hAnsiTheme="minorEastAsia" w:eastAsiaTheme="minorEastAsia"/>
                <w:kern w:val="0"/>
                <w:sz w:val="24"/>
                <w:szCs w:val="24"/>
                <w:lang w:bidi="ar"/>
              </w:rPr>
              <w:t>5秒内达到真实值的90%</w:t>
            </w:r>
            <w:r>
              <w:rPr>
                <w:rFonts w:hint="eastAsia" w:cs="宋体" w:asciiTheme="minorEastAsia" w:hAnsiTheme="minorEastAsia" w:eastAsiaTheme="minorEastAsia"/>
                <w:kern w:val="0"/>
                <w:sz w:val="24"/>
                <w:szCs w:val="24"/>
                <w:lang w:eastAsia="zh-CN" w:bidi="ar"/>
              </w:rPr>
              <w:t>左右</w:t>
            </w:r>
            <w:r>
              <w:rPr>
                <w:rFonts w:hint="eastAsia" w:cs="宋体" w:asciiTheme="minorEastAsia" w:hAnsiTheme="minorEastAsia" w:eastAsiaTheme="minorEastAsia"/>
                <w:kern w:val="0"/>
                <w:sz w:val="24"/>
                <w:szCs w:val="24"/>
                <w:lang w:bidi="ar"/>
              </w:rPr>
              <w:t>，</w:t>
            </w:r>
            <w:r>
              <w:rPr>
                <w:rFonts w:hint="eastAsia" w:cs="宋体" w:asciiTheme="minorEastAsia" w:hAnsiTheme="minorEastAsia" w:eastAsiaTheme="minorEastAsia"/>
                <w:kern w:val="0"/>
                <w:sz w:val="24"/>
                <w:szCs w:val="24"/>
                <w:lang w:eastAsia="zh-CN" w:bidi="ar"/>
              </w:rPr>
              <w:t>不超过</w:t>
            </w:r>
            <w:r>
              <w:rPr>
                <w:rFonts w:hint="eastAsia" w:cs="宋体" w:asciiTheme="minorEastAsia" w:hAnsiTheme="minorEastAsia" w:eastAsiaTheme="minorEastAsia"/>
                <w:kern w:val="0"/>
                <w:sz w:val="24"/>
                <w:szCs w:val="24"/>
                <w:lang w:bidi="ar"/>
              </w:rPr>
              <w:t>10秒内稳定。支持与采集器的有线通讯、无线通讯和独立数据显示三种工作方式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bookmark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81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虚拟现实交互教学系统</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主机为交互式一体机、交互式笔记本终端；固态硬盘≥256G；内存≥8G；显示屏≥40cm，3D高清显示器（分辨率≥1920×1080）；无线连接支持</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 xml:space="preserve"> 802.11 a/b/g/n/ac及蓝牙≥4.1；内置至少2个USB 接口，支持音频输出、HDMI 输出。系统配备 3D 无源追踪眼镜，能实时跟踪眼镜的位置，根据眼镜视角的不同转换显示内容。系统配备触控笔，能对虚拟物体进行交互操作和≥6个自由度坐标轴移动，轴解析度≤2mm；轴精度≤±3mm；轴刷新率≥100Hz；间距精度≤2deg；摆动精度≤2deg；偏转精度≤2deg。系统应具有适用于教学的虚拟现实及增强现实软件平台、符合课程标准要求的教学课件和有正版版权的虚拟现实教学模型。平台内置的软件可支持对模型进行操作以实现虚拟现实的三维浏览、拆分、标注、尺寸测量、内部探查、制作等功能</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82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 xml:space="preserve">全息交互教学系统 </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主成像模组：物理分辨率≥1920×1920；成像比例1:1；成像对比度≥1000:1。全息成像模组：全息成像区透光率≥65%、反光率≥30%；全息影像在正常日光照度下可见；全息成像四周均可同时观看，单面最大可视角度≥140°。教学系统：全息成像区域体积≥500mm×500mm×250mm；支持小组学习，各组触控屏应与教学系统一体化连接，每组参与交互学习的学生均可通过交互触控屏独立操作教学软件，互不冲突；系统还应具有升级空间，可扩展远程集中控制或移动终端控制等网络拓展能力。系统须配置符合课程标准规定的内容领域和学习主题的全息交互教学资源包和教学课件</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83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气体制备实验器材组</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1.常用器材：包括但不限于以下产品：铁架台</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1个、石棉网</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1个、试管</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1个、试管架</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1个、试管夹</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1个、试管刷</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1个、胶头滴管</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1个、药匙</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1个、玻璃棒</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1个、镊子</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1个、酒精灯</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1个、洗瓶</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2.专题器材：包括但不限于以下产品：单孔橡胶塞</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1个、双孔橡胶塞</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1个、乳胶管</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1个、玻璃导管</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1个、尖嘴玻璃管</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1个、尖嘴玻璃弯管</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1个，水槽</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1个、集气瓶</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1个、玻璃片</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1个、锥形瓶</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1个、分液漏斗</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1个；</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3.玻璃仪器均无明显外观缺陷，仪器规格匹配</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84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溶液导电演示器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电表式，≥10mA，DC6 V，串联电位器≥1kΩ，电阻≥560Ω。五组溶液同时比较，≥1×7 开关（其中一档校准），采用不锈钢或石墨电极</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85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bookmarkStart w:id="24" w:name="OLE_LINK12"/>
            <w:r>
              <w:rPr>
                <w:rFonts w:hint="eastAsia" w:cs="宋体" w:asciiTheme="minorEastAsia" w:hAnsiTheme="minorEastAsia" w:eastAsiaTheme="minorEastAsia"/>
                <w:kern w:val="0"/>
                <w:sz w:val="24"/>
                <w:szCs w:val="24"/>
                <w:lang w:bidi="ar"/>
              </w:rPr>
              <w:t>微型溶液导电</w:t>
            </w:r>
            <w:bookmarkEnd w:id="24"/>
            <w:r>
              <w:rPr>
                <w:rFonts w:hint="eastAsia" w:cs="宋体" w:asciiTheme="minorEastAsia" w:hAnsiTheme="minorEastAsia" w:eastAsiaTheme="minorEastAsia"/>
                <w:kern w:val="0"/>
                <w:sz w:val="24"/>
                <w:szCs w:val="24"/>
                <w:lang w:bidi="ar"/>
              </w:rPr>
              <w:t>实验器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所需每种溶液≤3 mL</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86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气体实验微型装置</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含单球短管、单球长管、双球管、集气管、制气管等硬质玻璃仪器，无明显外观缺陷，规格≥30mL，配置齐全，能组装成整套的综合性微型实验装置；试剂瓶规格≥12mL，不少于28个。</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能完成与氧气、二氧化碳、氢气、一氧化碳等气体有关的实验，包括燃烧的条件实验</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87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身边的化学物质实验箱</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能完成空气、水、碳和碳的氧化物、金属、溶液、酸碱盐的相关实验；</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玻璃仪器均无明显外观缺陷，仪器规格匹配</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88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水电解演示器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电解液为≥10％NaOH或者≥5％H2SO4溶液，碱式或酸式。实验时间：制取≥30mL氢气，使用电压≥9V，时间约5min。制取氢气一端的气体出口应采用尖嘴导管。制取氧气一端的气体出口应采用贮气漏斗。贮气漏斗的容积应为≥10mL。加液漏斗容积≥80mL。电极材料应使电解水时产生的氢气与氧气的体积之比为2:1，误差≤5％；玻璃仪器无明显外观缺陷，便于操作、耐用，电极不易损坏；刻度清晰耐磨，示数易于读取</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89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水电解实验器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电解液为≥10％NaOH 或者≥5％H2SO4溶液。实验时间：制取≥20mL氢气，使用电压12V，时间约1min；采用相同条件电解Na2SO4溶液，时间不超过5min。电极材料应使电解水时产生的氢气与氧气的体积之比为2:1，误差≤5％；仪器无明显外观缺陷，便于操作、坚固耐用；刻度清晰耐磨，示数易于读取，电极不易损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30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90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金刚石结构模型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碳原子：≥Φ30mm的4孔黑色塑料球不少于30个；化学键：≥Φ3mm×35mm 镀镍金属杆不少于40根</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91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石墨结构模型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碳原子：≥Φ30mm 的5孔黑色塑料球不少于39个；化学键：≥Φ3mm×50mm镀镍金属杆不少于45 根，≥Φ3mm×90mm 镀镍金属杆不少于14根</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92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碳-60 结构模型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碳原子：不小于Φ30mm的3孔黑色塑料球不少于6 个；化学键：≥Φ6mm×25mm的镀镍金属杆不少于90根</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93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石墨烯结构模型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碳原子：≥Φ8mm 黑色塑料球；化学键：≥Φ6.3mm×30mm 透明塑料管</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94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碳纳米管结构模型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碳原子：≥Φ8mm 黑色塑料球；化学键：≥Φ6.3mm×30mm 透明塑料管</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95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分子结构模型</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球棍式或比例式；≥Φ40mm 塑料球：碳原子（黑色）不少于4个，氧原子（红色）不少于13个，氮原子（深蓝色）不少于2个，硫原子（黄色）不少于2个；≥Φ30mm 塑料球：氢原子（白色）不少于12 个</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能够完成水、氢气、氧气、二氧化碳等分子模型的搭建</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96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分子结构模型</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球棍式或比例式；≥Φ25mm 塑料球：碳原子（黑色）不少于4个，氧原子（红色）不少于13 个，氮原子（深蓝色）不少于2 个，硫原子（黄色）不少于2 个；≥Φ17mm 塑料球：氢原子（白色）不少于12个</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能够完成水、氢气、氧气、二氧化碳等分子模型的搭建</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80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97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氯化钠晶体结构模型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球棍式，氯原子≥Φ30mm的不少于6孔绿色塑料球不少于13个；钠原子 ≥Φ30mm 的不少于6孔银灰色塑料球不少于14个； 化学键：≥Φ3mm×60mm的镀镍金属杆不少于54 根</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98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元素周期表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带轴，≥150cm×110cm，字迹信息清晰，易于观看</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99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元素学习卡</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卡的厚度及大小适中，不易折损，耐用；卡片正面应有元素的名称、符号，元素名称、符号应准确，字迹清晰；可附有与该元素相关的图片，色彩美观</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100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物质构成的奥秘实验箱</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能够完成微观粒子和探究水的组成相关实验箱内玻璃仪器均无明显外观缺陷；分子结构模型等耐用，不易折断，易于拆装；水电解器便于操作，耐用，电极不易损坏；管的刻度清晰耐磨，示数易于读取，生成气体体积比准确</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101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原油常见馏分标本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不少于 8 种，耐用，易于储存，便于观察，密封完好，固定牢固</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盒</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102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炼铁高炉模型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为炼铁高炉缩小模型，装置于底座上，模型高度的最小尺寸</w:t>
            </w:r>
            <w:r>
              <w:rPr>
                <w:rFonts w:hint="eastAsia" w:cs="宋体" w:asciiTheme="minorEastAsia" w:hAnsiTheme="minorEastAsia" w:eastAsiaTheme="minorEastAsia"/>
                <w:kern w:val="0"/>
                <w:sz w:val="24"/>
                <w:szCs w:val="24"/>
                <w:lang w:eastAsia="zh-CN" w:bidi="ar"/>
              </w:rPr>
              <w:t>约</w:t>
            </w:r>
            <w:r>
              <w:rPr>
                <w:rFonts w:hint="eastAsia" w:cs="宋体" w:asciiTheme="minorEastAsia" w:hAnsiTheme="minorEastAsia" w:eastAsiaTheme="minorEastAsia"/>
                <w:kern w:val="0"/>
                <w:sz w:val="24"/>
                <w:szCs w:val="24"/>
                <w:lang w:bidi="ar"/>
              </w:rPr>
              <w:t>650mm。模型应能正确显示高炉“腰粗、喉细”的整体特征，并应显示炉喉、炉身、炉缸等各部分结构。模型应能正确显示小料钟、小料斗、大料钟、大料斗及煤气出口的结构和位置，并可演示在加料过程中各有关部件间的相互关系。热风围管环绕炉腹并有多个进风管，其中有不少于1～2个进风管示其纵剖结构。炉缸剖面示出铁口、出渣口等。炉壁剖面示炉壳、冷却水管及耐火砖内衬等。应正确显示高炉内混合原料、铁水、炉渣等的形态和颜色，以及炉内各部分的温度的差异，其中应以炉腹下部进风口附近的温度为最高，其它依次为炉缸、炉腰、炉身、炉喉。产品的主要结构应用标签注明，标注应准确、清晰、牢固。各部件应比例适当，位置正确，连接牢固，不得因正常震动、碰触而开裂、松脱。其它性能指标应符合 JY/T 0305-1991 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103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合成有机高分子材料标本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不少于 10 种，材料新颖，标识清楚，固定结实， 不易脱落</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盒</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104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新型无机非金属材料标本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标本盒体积≥180mm×150mm×50mm，包括氧化铝陶瓷、氮化硅陶瓷、光导纤维等，材料新颖，标识清楚，固定结实，不易脱落。陶瓷和玻璃切割整齐，美观</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盒</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105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溶解氧测定仪</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量程0 mg/L～10.0 mg/L；分辨力≤ 0.1 mg/L仪器界面简单，便于操作</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106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COD 测定仪</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量程0mg/L～5000mg/L；分辨力≤2 mg/L仪器界面简单，便于操作</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107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水处理实验箱</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至少可用纳米材料、稀土陶瓷砂、生物活性炭、水处理膜等材料进行水处理实验</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108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手持气体检测仪</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可检测包括氧气、复合可燃气体、一氧化碳、氮氧化物、甲醛等气体；仪器界面简单，便于操作</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109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空气净化实验箱</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至少可用≥PM2.5 空气净化专用膜、聚四氟乙烯空气净化膜、纳米纤维膜、静电防霾膜、分子筛、沸石等材料进行空气净化实验</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110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土壤成分分析仪</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可测速效氮、速效磷、有效钾、植株中的全氮、全磷、全钾，有机质含量，土壤酸碱度及土壤含盐量（定量）等指标；仪器界面简单，便于操作</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111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化学与社会发展实验箱</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能够完成燃料、粉尘爆炸和有机合成材料的相关实验；仪器简单，便于操作，使用安全</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112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教师示教一体机</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CPU：不小于八核64位CPU,8nm,2.2GHz</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GPU：不小于四核GPU</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NPU：6Tops算力</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屏幕：不小于18.5英寸全高清（1920×1080）液晶触摸屏。</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摄像头：俯视摄像头，正视摄像头，监管摄像头，最大分辨率不小于2592×1944</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拓展口：USB接口，即插即用，支持第一视角摄像头，电子目镜，U盘，无线投屏器接入，其中第一视角摄像头支持自动对焦</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内存：不小于4GB</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存储：具备本地SSD录像存储，不小于64GB存储空间，最大可扩容至不小于512GB</w:t>
            </w:r>
          </w:p>
          <w:p>
            <w:pPr>
              <w:widowControl/>
              <w:jc w:val="left"/>
              <w:textAlignment w:val="center"/>
              <w:rPr>
                <w:rFonts w:cs="宋体" w:asciiTheme="minorEastAsia" w:hAnsiTheme="minorEastAsia" w:eastAsiaTheme="minorEastAsia"/>
                <w:kern w:val="0"/>
                <w:sz w:val="24"/>
                <w:szCs w:val="24"/>
                <w:lang w:bidi="ar"/>
              </w:rPr>
            </w:pPr>
            <w:bookmarkStart w:id="25" w:name="OLE_LINK18"/>
            <w:r>
              <w:rPr>
                <w:rFonts w:hint="eastAsia" w:cs="宋体" w:asciiTheme="minorEastAsia" w:hAnsiTheme="minorEastAsia" w:eastAsiaTheme="minorEastAsia"/>
                <w:kern w:val="0"/>
                <w:sz w:val="24"/>
                <w:szCs w:val="24"/>
                <w:lang w:bidi="ar"/>
              </w:rPr>
              <w:t>数据接口：设备具有不少于1个usb-C接口，不少于1个凤凰端子，支持485,232，I/O接入</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网络：RJ45网线连接，支持wifi连接</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投屏方式：有线和无线投屏，有线投屏时支持一体机大屏反控设备，无线投屏使用HDMI无线投屏器，无需任何第三方软件，自动连接。</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设备在-25℃、70℃环境中可保持功能正常。</w:t>
            </w:r>
            <w:bookmarkEnd w:id="25"/>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113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bookmarkStart w:id="26" w:name="OLE_LINK20"/>
            <w:r>
              <w:rPr>
                <w:rFonts w:hint="eastAsia" w:cs="宋体" w:asciiTheme="minorEastAsia" w:hAnsiTheme="minorEastAsia" w:eastAsiaTheme="minorEastAsia"/>
                <w:kern w:val="0"/>
                <w:sz w:val="24"/>
                <w:szCs w:val="24"/>
                <w:lang w:bidi="ar"/>
              </w:rPr>
              <w:t>教师操作演示台</w:t>
            </w:r>
            <w:bookmarkEnd w:id="26"/>
          </w:p>
        </w:tc>
        <w:tc>
          <w:tcPr>
            <w:tcW w:w="4278" w:type="dxa"/>
            <w:shd w:val="clear" w:color="auto" w:fill="auto"/>
            <w:vAlign w:val="center"/>
          </w:tcPr>
          <w:p>
            <w:pPr>
              <w:adjustRightInd w:val="0"/>
              <w:snapToGrid w:val="0"/>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一、演示台：</w:t>
            </w:r>
          </w:p>
          <w:p>
            <w:pPr>
              <w:adjustRightInd w:val="0"/>
              <w:snapToGrid w:val="0"/>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★1.规格：2400×700×850mm（±5mm）</w:t>
            </w:r>
          </w:p>
          <w:p>
            <w:pPr>
              <w:adjustRightInd w:val="0"/>
              <w:snapToGrid w:val="0"/>
              <w:rPr>
                <w:rFonts w:cs="宋体" w:asciiTheme="minorEastAsia" w:hAnsiTheme="minorEastAsia" w:eastAsiaTheme="minorEastAsia"/>
                <w:bCs/>
                <w:sz w:val="24"/>
                <w:szCs w:val="24"/>
              </w:rPr>
            </w:pPr>
            <w:r>
              <w:rPr>
                <w:rFonts w:hint="eastAsia" w:cs="宋体" w:asciiTheme="minorEastAsia" w:hAnsiTheme="minorEastAsia" w:eastAsiaTheme="minorEastAsia"/>
                <w:kern w:val="0"/>
                <w:sz w:val="24"/>
                <w:szCs w:val="24"/>
                <w:lang w:bidi="ar"/>
              </w:rPr>
              <w:t>2.</w:t>
            </w:r>
            <w:bookmarkStart w:id="27" w:name="OLE_LINK81"/>
            <w:r>
              <w:rPr>
                <w:rFonts w:hint="eastAsia" w:cs="宋体" w:asciiTheme="minorEastAsia" w:hAnsiTheme="minorEastAsia" w:eastAsiaTheme="minorEastAsia"/>
                <w:kern w:val="0"/>
                <w:sz w:val="24"/>
                <w:szCs w:val="24"/>
                <w:lang w:bidi="ar"/>
              </w:rPr>
              <w:t>台面：使用≥12.7mm厚实芯理化板</w:t>
            </w:r>
            <w:bookmarkEnd w:id="27"/>
            <w:r>
              <w:rPr>
                <w:rFonts w:hint="eastAsia" w:cs="宋体" w:asciiTheme="minorEastAsia" w:hAnsiTheme="minorEastAsia" w:eastAsiaTheme="minorEastAsia"/>
                <w:kern w:val="0"/>
                <w:sz w:val="24"/>
                <w:szCs w:val="24"/>
                <w:lang w:bidi="ar"/>
              </w:rPr>
              <w:t>，边缘加厚≥25.4mm，边缘呈圆弧形，结构坚固致密，能抗强冲击，耐强酸碱，具有良好承重性，下铣滴水槽。台面</w:t>
            </w:r>
            <w:r>
              <w:rPr>
                <w:rFonts w:hint="eastAsia" w:cs="宋体" w:asciiTheme="minorEastAsia" w:hAnsiTheme="minorEastAsia" w:eastAsiaTheme="minorEastAsia"/>
                <w:bCs/>
                <w:sz w:val="24"/>
                <w:szCs w:val="24"/>
              </w:rPr>
              <w:t>满足以下参数要求：</w:t>
            </w:r>
          </w:p>
          <w:p>
            <w:pPr>
              <w:rPr>
                <w:sz w:val="24"/>
                <w:szCs w:val="24"/>
              </w:rPr>
            </w:pPr>
            <w:r>
              <w:rPr>
                <w:rFonts w:hint="eastAsia"/>
                <w:sz w:val="24"/>
                <w:szCs w:val="24"/>
              </w:rPr>
              <w:t>A、化学性能检测：参照GB/T 17657-2022标准对台面板正反两面进行硫酸（98%）、氢氟酸（48%）、硝酸（65%）、四氯化碳、氢氧化钠（40%）、三氯化铁(10%)、氨水(28%)、氯化镁(10%)、乙酰丙酮、三氯乙酸、异辛烷、3%双氧水等不少于136项化学试剂及有机溶液检测，结果不低于5级，无明显变化。</w:t>
            </w:r>
          </w:p>
          <w:p>
            <w:pPr>
              <w:rPr>
                <w:sz w:val="24"/>
                <w:szCs w:val="24"/>
              </w:rPr>
            </w:pPr>
            <w:r>
              <w:rPr>
                <w:rFonts w:hint="eastAsia"/>
                <w:sz w:val="24"/>
                <w:szCs w:val="24"/>
              </w:rPr>
              <w:t>B、物理性能检测：参照GB/T 17657-2022标准及其他检测方法检测，满足静曲强度≥145Mpa；弹性模量≥10410Mpa；抗拉强度≥69Mpa；拉伸强度≥69Mpa；表面耐高温性能：表面无裂纹；表面耐干热性能：不低于5级：无明显变化；耐光色牢度＞4级；洛氏硬度≥126；耐臭氧（72h）：外观无明显变化；漆膜附着力：不低于六级：切割边缘完全平滑，网格内无脱落；漆膜硬度＞9H；耐沸水性能：质量增加百分率≤0.01%、厚度增加百分率≤0.06%，表面质量等级：不低于5级：无变化，边缘质量等级：不低于5级：无明显变化；抗冲击性能（冲击高度1m）：4.7-5.1mm；表面耐磨性能≥1125r，未出现磨损等不少于22项物理性能检测。</w:t>
            </w:r>
          </w:p>
          <w:p>
            <w:pPr>
              <w:snapToGrid w:val="0"/>
              <w:rPr>
                <w:rFonts w:cs="宋体" w:asciiTheme="minorEastAsia" w:hAnsiTheme="minorEastAsia" w:eastAsiaTheme="minorEastAsia"/>
                <w:sz w:val="24"/>
                <w:szCs w:val="24"/>
              </w:rPr>
            </w:pPr>
            <w:r>
              <w:rPr>
                <w:rFonts w:hint="eastAsia"/>
                <w:sz w:val="24"/>
                <w:szCs w:val="24"/>
              </w:rPr>
              <w:t>C、TVOC释放量检测：参照HJ571-2010《环境标志产品技术要求 人造板及其制品》标准，总挥发性有机化合物TVOC释放量为未检出。</w:t>
            </w:r>
          </w:p>
          <w:p>
            <w:pPr>
              <w:widowControl/>
              <w:jc w:val="left"/>
              <w:textAlignment w:val="center"/>
              <w:rPr>
                <w:rFonts w:cs="宋体" w:asciiTheme="minorEastAsia" w:hAnsiTheme="minorEastAsia" w:eastAsiaTheme="minorEastAsia"/>
                <w:kern w:val="0"/>
                <w:sz w:val="24"/>
                <w:szCs w:val="24"/>
                <w:lang w:bidi="ar"/>
              </w:rPr>
            </w:pPr>
            <w:bookmarkStart w:id="28" w:name="OLE_LINK8"/>
            <w:r>
              <w:rPr>
                <w:rFonts w:hint="eastAsia" w:cs="宋体" w:asciiTheme="minorEastAsia" w:hAnsiTheme="minorEastAsia" w:eastAsiaTheme="minorEastAsia"/>
                <w:kern w:val="0"/>
                <w:sz w:val="24"/>
                <w:szCs w:val="24"/>
                <w:lang w:bidi="ar"/>
              </w:rPr>
              <w:t>★</w:t>
            </w:r>
            <w:bookmarkEnd w:id="28"/>
            <w:r>
              <w:rPr>
                <w:rFonts w:hint="eastAsia" w:cs="宋体" w:asciiTheme="minorEastAsia" w:hAnsiTheme="minorEastAsia" w:eastAsiaTheme="minorEastAsia"/>
                <w:kern w:val="0"/>
                <w:sz w:val="24"/>
                <w:szCs w:val="24"/>
                <w:lang w:bidi="ar"/>
              </w:rPr>
              <w:t>3.桌身：整体采用≥1.0mm厚冷轧钢板，表面经酸洗、磷化防锈及静电处理。</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4.结构：演示台设有储物柜，中间为演示台,设置电源主控系统、多媒体设备、水盆、水嘴的位置预留。</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5.滑道：抽屉全部采用三节承重式滚珠滑道。</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6.铰链：采用缓冲铰链。</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 xml:space="preserve">二、智能控制柜：                                                                  </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1.规格：610×220×700mm（±5mm）；</w:t>
            </w:r>
          </w:p>
          <w:p>
            <w:pPr>
              <w:widowControl/>
              <w:jc w:val="left"/>
              <w:textAlignment w:val="center"/>
              <w:rPr>
                <w:rFonts w:cs="宋体" w:asciiTheme="minorEastAsia" w:hAnsiTheme="minorEastAsia" w:eastAsiaTheme="minorEastAsia"/>
                <w:kern w:val="0"/>
                <w:sz w:val="24"/>
                <w:szCs w:val="24"/>
                <w:lang w:bidi="ar"/>
              </w:rPr>
            </w:pPr>
            <w:r>
              <w:rPr>
                <w:rFonts w:hint="eastAsia"/>
                <w:sz w:val="24"/>
              </w:rPr>
              <w:t>★</w:t>
            </w:r>
            <w:r>
              <w:rPr>
                <w:rFonts w:hint="eastAsia" w:cs="宋体" w:asciiTheme="minorEastAsia" w:hAnsiTheme="minorEastAsia" w:eastAsiaTheme="minorEastAsia"/>
                <w:kern w:val="0"/>
                <w:sz w:val="24"/>
                <w:szCs w:val="24"/>
                <w:lang w:bidi="ar"/>
              </w:rPr>
              <w:t>2.配置：内置总电源开关</w:t>
            </w:r>
            <w:bookmarkStart w:id="29" w:name="OLE_LINK3"/>
            <w:r>
              <w:rPr>
                <w:rFonts w:hint="eastAsia" w:cs="宋体" w:asciiTheme="minorEastAsia" w:hAnsiTheme="minorEastAsia" w:eastAsiaTheme="minorEastAsia"/>
                <w:kern w:val="0"/>
                <w:sz w:val="24"/>
                <w:szCs w:val="24"/>
                <w:lang w:bidi="ar"/>
              </w:rPr>
              <w:t>不少于</w:t>
            </w:r>
            <w:bookmarkEnd w:id="29"/>
            <w:r>
              <w:rPr>
                <w:rFonts w:hint="eastAsia" w:cs="宋体" w:asciiTheme="minorEastAsia" w:hAnsiTheme="minorEastAsia" w:eastAsiaTheme="minorEastAsia"/>
                <w:kern w:val="0"/>
                <w:sz w:val="24"/>
                <w:szCs w:val="24"/>
                <w:lang w:bidi="ar"/>
              </w:rPr>
              <w:t xml:space="preserve">1个，电流互感器不少于1个，电压表不少于1个、电流表不少于1个、交流接触器不少于3个，PLC控制器及功能扩展模块不少于1套，PLC专用电源不少于1个，PLC保护模块不少于1个、急停控制系统不少于1个、工作指示灯不少于3个、其他配套配件若干，国标电缆若干。 具备手动/自动切换功能。                                                  </w:t>
            </w:r>
          </w:p>
          <w:p>
            <w:pPr>
              <w:widowControl/>
              <w:jc w:val="left"/>
              <w:textAlignment w:val="center"/>
              <w:rPr>
                <w:rFonts w:cs="宋体" w:asciiTheme="minorEastAsia" w:hAnsiTheme="minorEastAsia" w:eastAsiaTheme="minorEastAsia"/>
                <w:kern w:val="0"/>
                <w:sz w:val="24"/>
                <w:szCs w:val="24"/>
                <w:lang w:bidi="ar"/>
              </w:rPr>
            </w:pPr>
            <w:r>
              <w:rPr>
                <w:rFonts w:hint="eastAsia"/>
                <w:sz w:val="24"/>
              </w:rPr>
              <w:t>★</w:t>
            </w:r>
            <w:r>
              <w:rPr>
                <w:rFonts w:hint="eastAsia" w:cs="宋体" w:asciiTheme="minorEastAsia" w:hAnsiTheme="minorEastAsia" w:eastAsiaTheme="minorEastAsia"/>
                <w:kern w:val="0"/>
                <w:sz w:val="24"/>
                <w:szCs w:val="24"/>
                <w:lang w:bidi="ar"/>
              </w:rPr>
              <w:t xml:space="preserve">3.主要参数指标为：                                                           </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 xml:space="preserve">①显示内容：频率指示、异常指示、状态指示等显示；                                                         </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②控制方式：0-10V模拟量输出控制；</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 xml:space="preserve">③过载能力：150% 额定电流；                                                      </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④保护功能：输入缺相、输入欠压、过载等。</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三、教师智能控制面板：集中控制系统。可执行各分项分页控制；</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 xml:space="preserve">1.开启智能教师主控系统，需输入密码，方可进入上课模式界面。                                </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 xml:space="preserve">2.智能吸风罩升降控制：可以实现单个控制，可以集中控制，可以任意组合控制。 </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 xml:space="preserve">3.实时显示日期、时间、风机运行频率，系统内各个设备的运行情况。  </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4.学生电源控制：可实现远程分组控制学生电源。</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5.开启交流电时，弹出对话框提示教师，“是否确认开启”，避免教师误操作，以保证安全性。</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6.一键下课模式：点击下课模式，关闭所有交流电、直流电源，升降式学生自调电源回到初始位置，并退出系统。下次再开启时，需输入密码。</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7.排风控制：根据设定参数值，通过智能系统运算，使风机风量等各项参数达到设定值，通过标准0-10V信号到变频器，使风机达到预设频率值，节能降噪。</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8.教师权限控制：教师可以锁定或解锁吸风装置按钮功能。</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9.教师端配备直流电源、交流电源</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四、洗眼器：规格：280mm×Φ70mm(±5mm)，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1.主体为加厚铜质</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2.洗眼喷头加厚铜质环氧树脂涂层外加软性橡胶</w:t>
            </w:r>
            <w:r>
              <w:rPr>
                <w:rStyle w:val="76"/>
                <w:rFonts w:hint="default" w:asciiTheme="minorEastAsia" w:hAnsiTheme="minorEastAsia" w:eastAsiaTheme="minorEastAsia"/>
                <w:color w:val="auto"/>
                <w:sz w:val="24"/>
                <w:szCs w:val="24"/>
                <w:lang w:bidi="ar"/>
              </w:rPr>
              <w:t>，</w:t>
            </w:r>
            <w:r>
              <w:rPr>
                <w:rFonts w:hint="eastAsia" w:cs="宋体" w:asciiTheme="minorEastAsia" w:hAnsiTheme="minorEastAsia" w:eastAsiaTheme="minorEastAsia"/>
                <w:kern w:val="0"/>
                <w:sz w:val="24"/>
                <w:szCs w:val="24"/>
                <w:lang w:bidi="ar"/>
              </w:rPr>
              <w:t>出水经缓压处理呈泡沫状水柱，防止冲伤眼睛。</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3.莲蓬头护罩：≥Φ70mm橡胶质护杯，以避免紧急使用时瞬间接触眼部造成碰撞二次伤害</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4.防尘盖： PP材质，平常可防尘，使用时自动被水冲开。</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5.水流锁定开关：水流开启，水流锁定功能一次完成,方便使用</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6.控水阀：止逆阀,其阀门可自动关闭</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7.供水软管：长度不少于1.5米，软性PVC管外覆不锈钢网，外层包裹PE管,有效防止生锈、渗漏。</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8.前置过滤器和流量调节装置：前置过滤器可去除管道内产生的沉淀杂质和细菌、微生物残骸、铁锈、泥沙等大于5微米以上的颗粒杂质；流量调节装置可任意调节水压大小，避免因水压过大冲伤眼睛和面部肌肤。</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五、实验室水槽：</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1.规格：长×宽×高 440mm×335mm×305mm(±5mm)。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2.材质：采用高密度PP聚丙烯原包料，高压一体注塑成型。</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3.厚度：根据强度要求设计厚度为5mm-8mm。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4.附件：高密度PP去水；含阻水盖、PP提笼。</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六、三联高低位龙头：</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1.规格：230×170×560mm（±5mm）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2.涂层：高亮度环氧树脂涂层，耐腐蚀、耐热、防紫外线辐射。</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3.陶瓷阀芯：90°旋转，使用寿命开关≥</w:t>
            </w:r>
            <w:r>
              <w:rPr>
                <w:rFonts w:hint="eastAsia" w:cs="宋体" w:asciiTheme="minorEastAsia" w:hAnsiTheme="minorEastAsia" w:eastAsiaTheme="minorEastAsia"/>
                <w:kern w:val="0"/>
                <w:sz w:val="24"/>
                <w:szCs w:val="24"/>
                <w:highlight w:val="green"/>
                <w:lang w:bidi="ar"/>
              </w:rPr>
              <w:t>30万次</w:t>
            </w:r>
            <w:r>
              <w:rPr>
                <w:rFonts w:hint="eastAsia" w:cs="宋体" w:asciiTheme="minorEastAsia" w:hAnsiTheme="minorEastAsia" w:eastAsiaTheme="minorEastAsia"/>
                <w:kern w:val="0"/>
                <w:sz w:val="24"/>
                <w:szCs w:val="24"/>
                <w:lang w:bidi="ar"/>
              </w:rPr>
              <w:t>，静态最大耐压不</w:t>
            </w:r>
            <w:r>
              <w:rPr>
                <w:rFonts w:hint="eastAsia" w:cs="宋体" w:asciiTheme="minorEastAsia" w:hAnsiTheme="minorEastAsia" w:eastAsiaTheme="minorEastAsia"/>
                <w:kern w:val="0"/>
                <w:sz w:val="24"/>
                <w:szCs w:val="24"/>
                <w:lang w:eastAsia="zh-CN" w:bidi="ar"/>
              </w:rPr>
              <w:t>低</w:t>
            </w:r>
            <w:r>
              <w:rPr>
                <w:rFonts w:hint="eastAsia" w:cs="宋体" w:asciiTheme="minorEastAsia" w:hAnsiTheme="minorEastAsia" w:eastAsiaTheme="minorEastAsia"/>
                <w:kern w:val="0"/>
                <w:sz w:val="24"/>
                <w:szCs w:val="24"/>
                <w:lang w:bidi="ar"/>
              </w:rPr>
              <w:t>于2.5MPa。</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4.主体采用≥H63加厚铜管制作，直管管径≥Φ22×1.2mm，鹅颈管管径≥Φ16×1.0mm，可360°旋转，固定底座直径≥55mm，底座锁母与台面中间添加齿形止退垫，与台面安装牢固。</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七、智能升降通风装置：</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1.弧形通风道规格：150×70</w:t>
            </w:r>
            <w:r>
              <w:rPr>
                <w:rFonts w:cs="宋体" w:asciiTheme="minorEastAsia" w:hAnsiTheme="minorEastAsia" w:eastAsiaTheme="minorEastAsia"/>
                <w:kern w:val="0"/>
                <w:sz w:val="24"/>
                <w:szCs w:val="24"/>
                <w:lang w:bidi="ar"/>
              </w:rPr>
              <w:t>mm</w:t>
            </w:r>
            <w:r>
              <w:rPr>
                <w:rFonts w:hint="eastAsia" w:cs="宋体" w:asciiTheme="minorEastAsia" w:hAnsiTheme="minorEastAsia" w:eastAsiaTheme="minorEastAsia"/>
                <w:kern w:val="0"/>
                <w:sz w:val="24"/>
                <w:szCs w:val="24"/>
                <w:lang w:bidi="ar"/>
              </w:rPr>
              <w:t>（±3mm）升降高度0-370mm（±5mm），活动吸风口：120×90mm（±3mm），电动升降式</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2.材质：ABS</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功能：触摸式多样智能控制模式：（1)教师集中控制升降；(2)在教师授权后，学生可通过顶部面板对高度进行调节；(3)顶部面板有升降指示灯。(4)不小于24V的安全电压，充足的动力源使整套设置运行平稳。单控随意停，全控整齐化一。</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4.升降系统控制模块：内置与智能系统的通讯模块，及供应智能吸风装置电机的开关电源</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（1）连接限位信号：智能吸风装置到达限位后，自动停止运动，保护电机</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（2）接收吸风装置按钮的指令</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（3）教师通过智能系统对升降系统控制模块进行数据交换，以控制智能吸风装置。</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（4）双重开关保护，伴有指示灯；</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5.吸风装置按钮：材质：钢化玻璃</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（1）电容触摸式按钮，灵敏度极高。</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（2）教师控制智能吸风装置升降时，按钮的指示灯会指示当前的运动状态</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（3）教师解锁吸风装置按钮功能后，可在实验过程中，点击上升、下降按钮对吸风装置高度进行调整。</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八、室内配管线及控制系统：配电引线采用软管护套，内穿国标WDZ-BYJ低烟无卤阻燃电线。地面以下结构层内铺设安装≥PVC20mm阻燃管，插座电源线规格≥3×2.5mm²（预留1.2米），低压交直流电源线规格≥2×6mm²（预留≥1.2米）及≥1×1.5mm²（预留≥1.2米），所用电源线应为国家标准线缆，安装时要符合国家现行电气施工标准。实验室地面割沟恢复。</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九、地上通风管线接引：地下排风管道与通风装置间采用优质PVC软连接，耐酸碱腐蚀。专用接口密封件紧固密封，更换维护方便，确保严密不漏风。</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bookmarkStart w:id="30" w:name="OLE_LINK86"/>
            <w:r>
              <w:rPr>
                <w:rFonts w:hint="eastAsia" w:asciiTheme="minorEastAsia" w:hAnsiTheme="minorEastAsia" w:eastAsiaTheme="minorEastAsia"/>
                <w:sz w:val="24"/>
                <w:szCs w:val="24"/>
              </w:rPr>
              <w:t>是</w:t>
            </w:r>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bookmarkStart w:id="31" w:name="OLE_LINK42" w:colFirst="1" w:colLast="2"/>
            <w:r>
              <w:rPr>
                <w:rFonts w:hint="eastAsia" w:ascii="宋体" w:hAnsi="宋体" w:eastAsia="宋体" w:cs="宋体"/>
                <w:i w:val="0"/>
                <w:iCs w:val="0"/>
                <w:color w:val="000000"/>
                <w:kern w:val="0"/>
                <w:sz w:val="24"/>
                <w:szCs w:val="24"/>
                <w:u w:val="none"/>
                <w:lang w:val="en-US" w:eastAsia="zh-CN" w:bidi="ar"/>
              </w:rPr>
              <w:t>114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bookmarkStart w:id="32" w:name="OLE_LINK21"/>
            <w:r>
              <w:rPr>
                <w:rFonts w:hint="eastAsia" w:cs="宋体" w:asciiTheme="minorEastAsia" w:hAnsiTheme="minorEastAsia" w:eastAsiaTheme="minorEastAsia"/>
                <w:kern w:val="0"/>
                <w:sz w:val="24"/>
                <w:szCs w:val="24"/>
                <w:lang w:bidi="ar"/>
              </w:rPr>
              <w:t>▲化学学生实验</w:t>
            </w:r>
            <w:bookmarkEnd w:id="32"/>
            <w:r>
              <w:rPr>
                <w:rFonts w:hint="eastAsia" w:cs="宋体" w:asciiTheme="minorEastAsia" w:hAnsiTheme="minorEastAsia" w:eastAsiaTheme="minorEastAsia"/>
                <w:kern w:val="0"/>
                <w:sz w:val="24"/>
                <w:szCs w:val="24"/>
                <w:lang w:bidi="ar"/>
              </w:rPr>
              <w:t>台</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一、化学实验桌：</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1.单桌规格：1200×600×780mm（±5mm）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2.台面：≥12.7mm厚实心理化板，抗菌、环保、耐磨、耐腐蚀。边沿双层加厚≥25.4mm,下铣滴水槽。三面起围栏，防止物品掉落。</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3.整体采用≥1.0mm冷轧钢板，表面经酸洗、磷化防锈及静电处理，并喷涂≥75μm厚环氧树脂粉末。</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w:t>
            </w:r>
            <w:bookmarkStart w:id="33" w:name="OLE_LINK87"/>
            <w:r>
              <w:rPr>
                <w:rFonts w:hint="eastAsia" w:cs="宋体" w:asciiTheme="minorEastAsia" w:hAnsiTheme="minorEastAsia" w:eastAsiaTheme="minorEastAsia"/>
                <w:kern w:val="0"/>
                <w:sz w:val="24"/>
                <w:szCs w:val="24"/>
                <w:lang w:bidi="ar"/>
              </w:rPr>
              <w:t>立腿：采用≥1.0mm冷轧钢板，喷涂≥75μm厚环氧树脂粉末，两侧双斜边设计，双层结构内外部都经过环氧树脂喷涂。</w:t>
            </w:r>
            <w:bookmarkEnd w:id="33"/>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二、智能升降通风装置：数量：2套；</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w:t>
            </w:r>
            <w:bookmarkStart w:id="34" w:name="OLE_LINK54"/>
            <w:r>
              <w:rPr>
                <w:rFonts w:hint="eastAsia" w:cs="宋体" w:asciiTheme="minorEastAsia" w:hAnsiTheme="minorEastAsia" w:eastAsiaTheme="minorEastAsia"/>
                <w:kern w:val="0"/>
                <w:sz w:val="24"/>
                <w:szCs w:val="24"/>
                <w:lang w:bidi="ar"/>
              </w:rPr>
              <w:t>弧</w:t>
            </w:r>
            <w:bookmarkStart w:id="35" w:name="OLE_LINK53"/>
            <w:r>
              <w:rPr>
                <w:rFonts w:hint="eastAsia" w:cs="宋体" w:asciiTheme="minorEastAsia" w:hAnsiTheme="minorEastAsia" w:eastAsiaTheme="minorEastAsia"/>
                <w:kern w:val="0"/>
                <w:sz w:val="24"/>
                <w:szCs w:val="24"/>
                <w:lang w:bidi="ar"/>
              </w:rPr>
              <w:t>形通风道规格：150×70</w:t>
            </w:r>
            <w:r>
              <w:rPr>
                <w:rFonts w:cs="宋体" w:asciiTheme="minorEastAsia" w:hAnsiTheme="minorEastAsia" w:eastAsiaTheme="minorEastAsia"/>
                <w:kern w:val="0"/>
                <w:sz w:val="24"/>
                <w:szCs w:val="24"/>
                <w:lang w:bidi="ar"/>
              </w:rPr>
              <w:t>mm</w:t>
            </w:r>
            <w:bookmarkStart w:id="36" w:name="OLE_LINK52"/>
            <w:r>
              <w:rPr>
                <w:rFonts w:hint="eastAsia" w:cs="宋体" w:asciiTheme="minorEastAsia" w:hAnsiTheme="minorEastAsia" w:eastAsiaTheme="minorEastAsia"/>
                <w:kern w:val="0"/>
                <w:sz w:val="24"/>
                <w:szCs w:val="24"/>
                <w:lang w:bidi="ar"/>
              </w:rPr>
              <w:t>（±3mm）</w:t>
            </w:r>
            <w:bookmarkEnd w:id="36"/>
            <w:r>
              <w:rPr>
                <w:rFonts w:hint="eastAsia" w:cs="宋体" w:asciiTheme="minorEastAsia" w:hAnsiTheme="minorEastAsia" w:eastAsiaTheme="minorEastAsia"/>
                <w:kern w:val="0"/>
                <w:sz w:val="24"/>
                <w:szCs w:val="24"/>
                <w:lang w:bidi="ar"/>
              </w:rPr>
              <w:t>升降高度0-370mm（±5mm），活动吸风口：120×90mm（±3mm）</w:t>
            </w:r>
            <w:bookmarkEnd w:id="35"/>
            <w:r>
              <w:rPr>
                <w:rFonts w:hint="eastAsia" w:cs="宋体" w:asciiTheme="minorEastAsia" w:hAnsiTheme="minorEastAsia" w:eastAsiaTheme="minorEastAsia"/>
                <w:kern w:val="0"/>
                <w:sz w:val="24"/>
                <w:szCs w:val="24"/>
                <w:lang w:bidi="ar"/>
              </w:rPr>
              <w:t>，</w:t>
            </w:r>
            <w:bookmarkEnd w:id="34"/>
            <w:r>
              <w:rPr>
                <w:rFonts w:hint="eastAsia" w:cs="宋体" w:asciiTheme="minorEastAsia" w:hAnsiTheme="minorEastAsia" w:eastAsiaTheme="minorEastAsia"/>
                <w:kern w:val="0"/>
                <w:sz w:val="24"/>
                <w:szCs w:val="24"/>
                <w:lang w:bidi="ar"/>
              </w:rPr>
              <w:t>电动升降式</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2.材质：ABS</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功能：触摸式多样智能控制模式：（1)教师集中控制升降；(2)在教师授权后，学生可通过顶部面板对高度进行调节；(3)顶部面板有升降指示灯。(4)不小于24V的安全电压，充足的动力源使整套设置运行平稳。单控随意停，全控整齐化一。</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4.升降系统控制模块：内置与智能系统的通讯模块，及供应智能吸风装置电机的开关电源</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（1）连接限位信号：智能吸风装置到达限位后，自动停止运动，保护电机</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（2）接收吸风装置按钮的指令</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（3）教师通过智能系统对升降系统控制模块进行数据交换，以控制智能吸风装置。</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（4）双重开关保护，伴有指示灯；</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5.吸风装置按钮：材质：钢化玻璃</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（1）电容触摸式按钮，灵敏度极高。</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（2）教师控制智能吸风装置升降时，按钮的指示灯会指示当前的运动状态</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（3）教师解锁吸风装置按钮功能后，可在实验过程中，点击上升、下降按钮对吸风装置高度进行调整。</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三、学生电源：数量：1套</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1.参数：</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（1）直流输出电压范围：≥0-32.00V连续可调；</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（2）直流输出电流范围：≥0-2A；</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（3）直流输出功率范围：≥0-64W；</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（4）直流电压分辨率：≥0.1V、输出电压、电流测量精度：</w:t>
            </w:r>
            <w:bookmarkStart w:id="37" w:name="OLE_LINK4"/>
            <w:r>
              <w:rPr>
                <w:rFonts w:hint="eastAsia" w:cs="宋体" w:asciiTheme="minorEastAsia" w:hAnsiTheme="minorEastAsia" w:eastAsiaTheme="minorEastAsia"/>
                <w:kern w:val="0"/>
                <w:sz w:val="24"/>
                <w:szCs w:val="24"/>
                <w:lang w:bidi="ar"/>
              </w:rPr>
              <w:t>±0.5</w:t>
            </w:r>
            <w:bookmarkEnd w:id="37"/>
            <w:r>
              <w:rPr>
                <w:rFonts w:hint="eastAsia" w:cs="宋体" w:asciiTheme="minorEastAsia" w:hAnsiTheme="minorEastAsia" w:eastAsiaTheme="minorEastAsia"/>
                <w:kern w:val="0"/>
                <w:sz w:val="24"/>
                <w:szCs w:val="24"/>
                <w:lang w:bidi="ar"/>
              </w:rPr>
              <w:t>%；</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（5）交流≥220V输出：≥5孔阻燃插座，带漏电保护</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2.功能：</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（1）学生电源接收教师端智能系统控制信号，由教师端控制直流输出范围，且学生端可在教师给定范围内随意调节、分组控制交流220V通断，防止误操作，且测量更方便</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（2）学生电源调节按钮，单击为微调，每次调整0.1V±0.</w:t>
            </w:r>
            <w:r>
              <w:rPr>
                <w:rFonts w:hint="eastAsia" w:cs="宋体" w:asciiTheme="minorEastAsia" w:hAnsiTheme="minorEastAsia" w:eastAsiaTheme="minorEastAsia"/>
                <w:kern w:val="0"/>
                <w:sz w:val="24"/>
                <w:szCs w:val="24"/>
                <w:lang w:val="en-US" w:eastAsia="zh-CN" w:bidi="ar"/>
              </w:rPr>
              <w:t>01</w:t>
            </w:r>
            <w:r>
              <w:rPr>
                <w:rFonts w:hint="eastAsia" w:cs="宋体" w:asciiTheme="minorEastAsia" w:hAnsiTheme="minorEastAsia" w:eastAsiaTheme="minorEastAsia"/>
                <w:kern w:val="0"/>
                <w:sz w:val="24"/>
                <w:szCs w:val="24"/>
                <w:lang w:bidi="ar"/>
              </w:rPr>
              <w:t>，按住1秒为快速调节，每次调整1V±0.</w:t>
            </w:r>
            <w:r>
              <w:rPr>
                <w:rFonts w:hint="eastAsia" w:cs="宋体" w:asciiTheme="minorEastAsia" w:hAnsiTheme="minorEastAsia" w:eastAsiaTheme="minorEastAsia"/>
                <w:kern w:val="0"/>
                <w:sz w:val="24"/>
                <w:szCs w:val="24"/>
                <w:lang w:val="en-US" w:eastAsia="zh-CN" w:bidi="ar"/>
              </w:rPr>
              <w:t>01</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（3）当直流电源正负级短路，电源进入保护状态，不会造成损坏</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（4）具备过载保护，解除故障后可恢复</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四、实验凳：2个，</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1.规格：Φ320*H460-550mm（±5mm）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2.材质：ABS凳面，表面喷塑，耐酸碱，规格Φ320*37mm（±5mm），八角造型，中间≥10mm深内凹符合人体工程学设计，内置螺旋升降（螺纹部分不外露），升降高度为450-500mm。</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3.凳腿：采用≥17*35*1.5mm管，经折弯定型，焊接而成，金属表面钢砂抛丸除锈静电喷涂处理。底脚为ABS注塑外套式脚垫。</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28</w:t>
            </w:r>
          </w:p>
        </w:tc>
        <w:tc>
          <w:tcPr>
            <w:tcW w:w="1062" w:type="dxa"/>
            <w:shd w:val="clear" w:color="auto" w:fill="auto"/>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w:t>
            </w:r>
          </w:p>
        </w:tc>
      </w:tr>
      <w:bookmark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bookmarkStart w:id="38" w:name="OLE_LINK49" w:colFirst="1" w:colLast="2"/>
            <w:r>
              <w:rPr>
                <w:rFonts w:hint="eastAsia" w:ascii="宋体" w:hAnsi="宋体" w:eastAsia="宋体" w:cs="宋体"/>
                <w:i w:val="0"/>
                <w:iCs w:val="0"/>
                <w:color w:val="000000"/>
                <w:kern w:val="0"/>
                <w:sz w:val="24"/>
                <w:szCs w:val="24"/>
                <w:u w:val="none"/>
                <w:lang w:val="en-US" w:eastAsia="zh-CN" w:bidi="ar"/>
              </w:rPr>
              <w:t>115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水槽柜</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bookmarkStart w:id="39" w:name="OLE_LINK34"/>
            <w:r>
              <w:rPr>
                <w:rFonts w:hint="eastAsia" w:cs="宋体" w:asciiTheme="minorEastAsia" w:hAnsiTheme="minorEastAsia" w:eastAsiaTheme="minorEastAsia"/>
                <w:kern w:val="0"/>
                <w:sz w:val="24"/>
                <w:szCs w:val="24"/>
                <w:lang w:bidi="ar"/>
              </w:rPr>
              <w:t>一、水槽柜：</w:t>
            </w:r>
          </w:p>
          <w:p>
            <w:pPr>
              <w:widowControl/>
              <w:jc w:val="left"/>
              <w:textAlignment w:val="center"/>
              <w:rPr>
                <w:rFonts w:cs="宋体" w:asciiTheme="minorEastAsia" w:hAnsiTheme="minorEastAsia" w:eastAsiaTheme="minorEastAsia"/>
                <w:kern w:val="0"/>
                <w:sz w:val="24"/>
                <w:szCs w:val="24"/>
                <w:lang w:bidi="ar"/>
              </w:rPr>
            </w:pPr>
            <w:bookmarkStart w:id="40" w:name="OLE_LINK40"/>
            <w:r>
              <w:rPr>
                <w:rFonts w:hint="eastAsia" w:cs="宋体" w:asciiTheme="minorEastAsia" w:hAnsiTheme="minorEastAsia" w:eastAsiaTheme="minorEastAsia"/>
                <w:kern w:val="0"/>
                <w:sz w:val="24"/>
                <w:szCs w:val="24"/>
                <w:lang w:bidi="ar"/>
              </w:rPr>
              <w:t>1.台面：≥12.7mm厚实心理化板，抗菌、环保、耐磨、耐腐蚀。边沿双层加厚≥25.4mm,下铣滴水槽。</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2.柜门一体折弯成型拉手；采用≥1.0mm一级冷轧钢板，表面经酸洗、磷化防锈及静电处理，并喷涂≧75μm厚环氧树脂粉末。</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3.立腿：采用≥1.0mm冷轧钢板，喷涂≥75μm厚环氧树脂粉末</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4.地围：使用</w:t>
            </w:r>
            <w:r>
              <w:rPr>
                <w:rFonts w:hint="eastAsia" w:cs="仿宋" w:asciiTheme="minorEastAsia" w:hAnsiTheme="minorEastAsia" w:eastAsiaTheme="minorEastAsia"/>
                <w:sz w:val="24"/>
                <w:lang w:val="zh-CN"/>
              </w:rPr>
              <w:t>≥30×120mm，</w:t>
            </w:r>
            <w:r>
              <w:rPr>
                <w:rFonts w:hint="eastAsia" w:cs="仿宋" w:asciiTheme="minorEastAsia" w:hAnsiTheme="minorEastAsia" w:eastAsiaTheme="minorEastAsia"/>
                <w:sz w:val="24"/>
              </w:rPr>
              <w:t>壁厚</w:t>
            </w:r>
            <w:r>
              <w:rPr>
                <w:rFonts w:hint="eastAsia" w:cs="宋体" w:asciiTheme="minorEastAsia" w:hAnsiTheme="minorEastAsia" w:eastAsiaTheme="minorEastAsia"/>
                <w:kern w:val="0"/>
                <w:sz w:val="24"/>
                <w:szCs w:val="24"/>
                <w:lang w:bidi="ar"/>
              </w:rPr>
              <w:t>≥1.2mm铝型材经专用模具拉伸成型结合高强度工程塑料插件组合而成，下斜面设计符合人体工体学，耐腐蚀。</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5.合页：采用缓冲铰链；</w:t>
            </w:r>
            <w:bookmarkEnd w:id="40"/>
          </w:p>
          <w:bookmarkEnd w:id="39"/>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二、实验室水槽：</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1.规格：长×宽×高 440mm×335mm×305mm(±5mm)。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2.材质：采用高密度PP聚丙烯原包料，高压一体注塑成型。</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3.厚度：根据强度要求设计厚度为5mm-8mm。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4.附件：高密度PP去水；含阻水盖、PP提笼。</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三、三联高低位龙头：</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1.规格：230×170×560mm（±5mm）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2.涂层：高亮度环氧树脂涂层，耐腐蚀、耐热、防紫外线辐射。</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3.陶瓷阀芯：90°旋转，使用寿命开关≥</w:t>
            </w:r>
            <w:r>
              <w:rPr>
                <w:rFonts w:hint="eastAsia" w:cs="宋体" w:asciiTheme="minorEastAsia" w:hAnsiTheme="minorEastAsia" w:eastAsiaTheme="minorEastAsia"/>
                <w:kern w:val="0"/>
                <w:sz w:val="24"/>
                <w:szCs w:val="24"/>
                <w:highlight w:val="green"/>
                <w:lang w:bidi="ar"/>
              </w:rPr>
              <w:t>30万次</w:t>
            </w:r>
            <w:r>
              <w:rPr>
                <w:rFonts w:hint="eastAsia" w:cs="宋体" w:asciiTheme="minorEastAsia" w:hAnsiTheme="minorEastAsia" w:eastAsiaTheme="minorEastAsia"/>
                <w:kern w:val="0"/>
                <w:sz w:val="24"/>
                <w:szCs w:val="24"/>
                <w:lang w:bidi="ar"/>
              </w:rPr>
              <w:t>，静态最大耐压</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2.5MPa。</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4.主体采用≥H63加厚铜管制作，直管管径≥Φ22×1.2mm，鹅颈管管径≥Φ16×1.0mm，可360°旋转，固定底座直径≥55mm，底座锁母与台面中间添加齿形止退垫，与台面安装牢固。</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四、地上给排水管线接引：给排水管路接点采用专用连接管件及软管与地上每套水嘴连接，确保连接处密封.</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14</w:t>
            </w:r>
          </w:p>
        </w:tc>
        <w:tc>
          <w:tcPr>
            <w:tcW w:w="1062" w:type="dxa"/>
            <w:shd w:val="clear" w:color="auto" w:fill="auto"/>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w:t>
            </w:r>
          </w:p>
        </w:tc>
      </w:tr>
      <w:bookmarkEnd w:id="3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cs="宋体" w:asciiTheme="minorEastAsia" w:hAnsiTheme="minorEastAsia" w:eastAsiaTheme="minorEastAsia"/>
                <w:kern w:val="0"/>
                <w:sz w:val="24"/>
                <w:szCs w:val="24"/>
                <w:lang w:bidi="ar"/>
              </w:rPr>
            </w:pPr>
            <w:bookmarkStart w:id="41" w:name="OLE_LINK74" w:colFirst="0" w:colLast="1"/>
            <w:r>
              <w:rPr>
                <w:rFonts w:hint="eastAsia" w:ascii="宋体" w:hAnsi="宋体" w:eastAsia="宋体" w:cs="宋体"/>
                <w:i w:val="0"/>
                <w:iCs w:val="0"/>
                <w:color w:val="000000"/>
                <w:kern w:val="0"/>
                <w:sz w:val="24"/>
                <w:szCs w:val="24"/>
                <w:u w:val="none"/>
                <w:lang w:val="en-US" w:eastAsia="zh-CN" w:bidi="ar"/>
              </w:rPr>
              <w:t>三</w:t>
            </w:r>
          </w:p>
        </w:tc>
        <w:tc>
          <w:tcPr>
            <w:tcW w:w="1310" w:type="dxa"/>
            <w:shd w:val="clear" w:color="auto" w:fill="auto"/>
            <w:vAlign w:val="center"/>
          </w:tcPr>
          <w:p>
            <w:pPr>
              <w:widowControl/>
              <w:jc w:val="left"/>
              <w:textAlignment w:val="center"/>
              <w:rPr>
                <w:rFonts w:cs="宋体" w:asciiTheme="minorEastAsia" w:hAnsiTheme="minorEastAsia" w:eastAsiaTheme="minorEastAsia"/>
                <w:b/>
                <w:bCs/>
                <w:kern w:val="0"/>
                <w:sz w:val="24"/>
                <w:szCs w:val="24"/>
                <w:lang w:bidi="ar"/>
              </w:rPr>
            </w:pPr>
            <w:bookmarkStart w:id="42" w:name="OLE_LINK36"/>
            <w:bookmarkStart w:id="43" w:name="OLE_LINK80"/>
            <w:r>
              <w:rPr>
                <w:rFonts w:hint="eastAsia" w:cs="宋体" w:asciiTheme="minorEastAsia" w:hAnsiTheme="minorEastAsia" w:eastAsiaTheme="minorEastAsia"/>
                <w:b/>
                <w:bCs/>
                <w:kern w:val="0"/>
                <w:sz w:val="24"/>
                <w:szCs w:val="24"/>
                <w:lang w:bidi="ar"/>
              </w:rPr>
              <w:t>生物</w:t>
            </w:r>
            <w:bookmarkEnd w:id="42"/>
            <w:r>
              <w:rPr>
                <w:rFonts w:hint="eastAsia" w:cs="宋体" w:asciiTheme="minorEastAsia" w:hAnsiTheme="minorEastAsia" w:eastAsiaTheme="minorEastAsia"/>
                <w:b/>
                <w:bCs/>
                <w:kern w:val="0"/>
                <w:sz w:val="24"/>
                <w:szCs w:val="24"/>
                <w:lang w:bidi="ar"/>
              </w:rPr>
              <w:t>实验室</w:t>
            </w:r>
            <w:bookmarkEnd w:id="43"/>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p>
        </w:tc>
        <w:tc>
          <w:tcPr>
            <w:tcW w:w="561" w:type="dxa"/>
            <w:shd w:val="clear" w:color="auto" w:fill="auto"/>
            <w:vAlign w:val="center"/>
          </w:tcPr>
          <w:p>
            <w:pPr>
              <w:widowControl/>
              <w:jc w:val="center"/>
              <w:textAlignment w:val="center"/>
              <w:rPr>
                <w:rFonts w:cs="宋体" w:asciiTheme="minorEastAsia" w:hAnsiTheme="minorEastAsia" w:eastAsiaTheme="minorEastAsia"/>
                <w:kern w:val="0"/>
                <w:sz w:val="24"/>
                <w:szCs w:val="24"/>
                <w:lang w:bidi="ar"/>
              </w:rPr>
            </w:pPr>
          </w:p>
        </w:tc>
        <w:tc>
          <w:tcPr>
            <w:tcW w:w="536" w:type="dxa"/>
            <w:shd w:val="clear" w:color="auto" w:fill="auto"/>
            <w:vAlign w:val="center"/>
          </w:tcPr>
          <w:p>
            <w:pPr>
              <w:widowControl/>
              <w:jc w:val="center"/>
              <w:textAlignment w:val="center"/>
              <w:rPr>
                <w:rFonts w:cs="宋体" w:asciiTheme="minorEastAsia" w:hAnsiTheme="minorEastAsia" w:eastAsiaTheme="minorEastAsia"/>
                <w:kern w:val="0"/>
                <w:sz w:val="24"/>
                <w:szCs w:val="24"/>
                <w:lang w:bidi="ar"/>
              </w:rPr>
            </w:pPr>
          </w:p>
        </w:tc>
        <w:tc>
          <w:tcPr>
            <w:tcW w:w="1062" w:type="dxa"/>
            <w:shd w:val="clear" w:color="auto" w:fill="auto"/>
            <w:vAlign w:val="center"/>
          </w:tcPr>
          <w:p>
            <w:pPr>
              <w:jc w:val="center"/>
              <w:rPr>
                <w:rFonts w:asciiTheme="minorEastAsia" w:hAnsiTheme="minorEastAsia" w:eastAsiaTheme="minorEastAsia"/>
                <w:sz w:val="24"/>
                <w:szCs w:val="24"/>
              </w:rPr>
            </w:pPr>
          </w:p>
        </w:tc>
      </w:tr>
      <w:bookmarkEnd w:id="4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116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生物显微镜</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双目，消色差物镜：不小于4×、10×、40×、100×；广视场目镜：不小于WF10×；带照明光源和聚光镜，亮度连续可调；双层移动式载物台。物镜、目镜放大率允差不超出 ±5%。显微镜第一次像面与目镜安装定位面之间的距离</w:t>
            </w:r>
            <w:r>
              <w:rPr>
                <w:rFonts w:hint="eastAsia" w:cs="宋体" w:asciiTheme="minorEastAsia" w:hAnsiTheme="minorEastAsia" w:eastAsiaTheme="minorEastAsia"/>
                <w:kern w:val="0"/>
                <w:sz w:val="24"/>
                <w:szCs w:val="24"/>
                <w:lang w:eastAsia="zh-CN" w:bidi="ar"/>
              </w:rPr>
              <w:t>约</w:t>
            </w:r>
            <w:r>
              <w:rPr>
                <w:rFonts w:hint="eastAsia" w:cs="宋体" w:asciiTheme="minorEastAsia" w:hAnsiTheme="minorEastAsia" w:eastAsiaTheme="minorEastAsia"/>
                <w:kern w:val="0"/>
                <w:sz w:val="24"/>
                <w:szCs w:val="24"/>
                <w:lang w:bidi="ar"/>
              </w:rPr>
              <w:t>为 10 mm。双目镜筒两出瞳间距离可调节，左右两出瞳之间的距离55mm～75mm。双目镜筒的左右出射光束应平行。消色差物镜应校正好球差、色差和彗差。使用物镜转换器换用不同放大率的物镜时，各物镜应齐焦，原像面中心不应越出视场。视场内像的清晰区域应与视场同心，无一边清晰一边模糊现象。照明系统与观察系统的光轴应一致，视场内照明均匀，无一边亮一边暗或拦光现象。当聚光镜上升到最高位置时，聚光镜顶端应低于载物台表面 0.03mm～0.4mm。其它性能指标应符合 GB/T2985-2008 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56</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117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bookmarkStart w:id="44" w:name="OLE_LINK24"/>
            <w:r>
              <w:rPr>
                <w:rFonts w:hint="eastAsia" w:cs="宋体" w:asciiTheme="minorEastAsia" w:hAnsiTheme="minorEastAsia" w:eastAsiaTheme="minorEastAsia"/>
                <w:kern w:val="0"/>
                <w:sz w:val="24"/>
                <w:szCs w:val="24"/>
                <w:lang w:bidi="ar"/>
              </w:rPr>
              <w:t>字母装片</w:t>
            </w:r>
            <w:bookmarkEnd w:id="44"/>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“e”或“b”，多重染色。</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118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数码显微镜</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主要技术指标：</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1.标配</w:t>
            </w:r>
            <w:r>
              <w:rPr>
                <w:rFonts w:hint="eastAsia" w:cs="宋体" w:asciiTheme="minorEastAsia" w:hAnsiTheme="minorEastAsia" w:eastAsiaTheme="minorEastAsia"/>
                <w:kern w:val="0"/>
                <w:sz w:val="24"/>
                <w:szCs w:val="24"/>
                <w:lang w:eastAsia="zh-CN" w:bidi="ar"/>
              </w:rPr>
              <w:t>不高于</w:t>
            </w:r>
            <w:r>
              <w:rPr>
                <w:rFonts w:hint="eastAsia" w:cs="宋体" w:asciiTheme="minorEastAsia" w:hAnsiTheme="minorEastAsia" w:eastAsiaTheme="minorEastAsia"/>
                <w:kern w:val="0"/>
                <w:sz w:val="24"/>
                <w:szCs w:val="24"/>
                <w:lang w:bidi="ar"/>
              </w:rPr>
              <w:t>19V低压供电电源适配器；</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w:t>
            </w:r>
            <w:bookmarkStart w:id="45" w:name="OLE_LINK78"/>
            <w:r>
              <w:rPr>
                <w:rFonts w:hint="eastAsia" w:cs="宋体" w:asciiTheme="minorEastAsia" w:hAnsiTheme="minorEastAsia" w:eastAsiaTheme="minorEastAsia"/>
                <w:kern w:val="0"/>
                <w:sz w:val="24"/>
                <w:szCs w:val="24"/>
                <w:lang w:bidi="ar"/>
              </w:rPr>
              <w:t xml:space="preserve">一体化设计，仪器拆包装箱接上电源即可使用； </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3.自带液晶屏，液晶屏与机身一体式设计</w:t>
            </w:r>
          </w:p>
          <w:bookmarkEnd w:id="45"/>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4.安全提手,为确保仪器挪动过程中的安全性；</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5.仪器高度≤60cm，仪器净重≥7kg；</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6.数码功能 显微镜拍照像素：≥800万像素；录像分辨率：≥1080P/30FPS；</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7.画面无拖尾及延迟现象，可实现照片和视频回放功能；</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 xml:space="preserve">8.液晶显示屏参数：≥10.1寸高清触摸液晶屏，屏幕分辨率≥1920×1200；水平旋转性能：中轴旋转角度≥270°，顺时针可转动≥180°逆时针旋转≥90°；上下翻转性能：上下翻转角度可达≥180°； </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9. 一机多功能：既有生物显微镜功能，又有实体显微镜功能；</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10.运行内存为≥2G，存储内存为≥16G；</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11.具有在观察画面上进行标注的功能，支持使用涂鸦、直线、圆形、文字等方式标注，并生成图片保存；</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12.数据接口：</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IEEE802.3标准RJ45接口，USB接口，同时支持WIFI；</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 xml:space="preserve">13.有仪器坐标对比测量和定点测量功能。 </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14.配备外倾式四孔物镜转换器，适应实体侧光源的观察需求；</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15.生物显微镜物镜：</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 xml:space="preserve">无限远平场消色差4×、无限远平场消色差10×、无限远平场消色差40×（弹簧）；                                              </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16.实体观察物镜：</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无限远平场消色差1×、</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17.目镜：</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10X/Φ18mm；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18.调焦机构：粗微动同轴调焦，左右两侧均有粗调与微调手轮，调焦行程（载物台升降行程）≥50mm，有防滑装置；</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19.双照明装置：内置LED底光源、内置LED侧光源，亮度连续可调；</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20.仪器底座设置有液晶显示调光系统，可通过按压式旋钮实现光源切换，亮度调整以及开关机，指示屏支持亮度级别显示、中文光源提示等功能。</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19.载物台：双层移动平台，滚珠导轨；</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20.聚光镜：插入式聚光镜；</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119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放大镜</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规格：有效通光孔径≥40mm，放大倍率不小于5×；手持式。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120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望远镜</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双筒，不小于7×35</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4</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bookmarkStart w:id="46" w:name="OLE_LINK37" w:colFirst="0" w:colLast="3"/>
            <w:r>
              <w:rPr>
                <w:rFonts w:hint="eastAsia" w:ascii="宋体" w:hAnsi="宋体" w:eastAsia="宋体" w:cs="宋体"/>
                <w:i w:val="0"/>
                <w:iCs w:val="0"/>
                <w:color w:val="000000"/>
                <w:kern w:val="0"/>
                <w:sz w:val="24"/>
                <w:szCs w:val="24"/>
                <w:u w:val="none"/>
                <w:lang w:val="en-US" w:eastAsia="zh-CN" w:bidi="ar"/>
              </w:rPr>
              <w:t>121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温度传感器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测量范围：-50℃~+200℃；分度：≤0.1℃；不锈钢探针，可测各种物体或溶液的温度，支持与采集器的有线通讯、无线通讯和独立数据显示三种工作方式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122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溶解氧传感器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测量范围：0～20mg/L，分度：≤0.01mg/L；用于检测水中氧气含量；带有温补功能，支持与采集器的有线通讯、无线通讯和独立数据显示三种工作方式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123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光照度传感器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测量范围：0～5000lx～50000lx，分度：≤1lx、10lx，通过按钮切换量程，支持与采集器的有线通讯、无线通讯和独立数据显示三种工作方式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124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二氧化碳传感器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测量范围：0~100000mL/m3；分度：≤1mL/m3；用于检测气体中二氧化碳含量；支持独立数显方式，与采集器的有线通讯/无线通讯方式，或接驳无线发射B与移动终端设备无线通讯。</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125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氧气传感器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测量范围：0～100％，分度：≤0.1％；用于检测气体中氧气含量；支持与采集器的有线通讯、无线通讯和独立数据显示三种工作方式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126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相对湿度传感器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测量范围：0～100%，分度：≤0.1％，测量灵敏件置于探管前端，便于测量容器内的湿度。支持与采集器的有线通讯、无线通讯和独立数据显示三种工作方式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127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pH传感器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测量范围：0~14；分度：≤0.01，具有快速响应的特点，测量数据能在</w:t>
            </w:r>
            <w:r>
              <w:rPr>
                <w:rFonts w:hint="eastAsia" w:cs="宋体" w:asciiTheme="minorEastAsia" w:hAnsiTheme="minorEastAsia" w:eastAsiaTheme="minorEastAsia"/>
                <w:kern w:val="0"/>
                <w:sz w:val="24"/>
                <w:szCs w:val="24"/>
                <w:lang w:eastAsia="zh-CN" w:bidi="ar"/>
              </w:rPr>
              <w:t>不超过</w:t>
            </w:r>
            <w:r>
              <w:rPr>
                <w:rFonts w:hint="eastAsia" w:cs="宋体" w:asciiTheme="minorEastAsia" w:hAnsiTheme="minorEastAsia" w:eastAsiaTheme="minorEastAsia"/>
                <w:kern w:val="0"/>
                <w:sz w:val="24"/>
                <w:szCs w:val="24"/>
                <w:lang w:bidi="ar"/>
              </w:rPr>
              <w:t>5秒内达到真实值的90%，</w:t>
            </w:r>
            <w:r>
              <w:rPr>
                <w:rFonts w:hint="eastAsia" w:cs="宋体" w:asciiTheme="minorEastAsia" w:hAnsiTheme="minorEastAsia" w:eastAsiaTheme="minorEastAsia"/>
                <w:kern w:val="0"/>
                <w:sz w:val="24"/>
                <w:szCs w:val="24"/>
                <w:lang w:eastAsia="zh-CN" w:bidi="ar"/>
              </w:rPr>
              <w:t>不超过</w:t>
            </w:r>
            <w:r>
              <w:rPr>
                <w:rFonts w:hint="eastAsia" w:cs="宋体" w:asciiTheme="minorEastAsia" w:hAnsiTheme="minorEastAsia" w:eastAsiaTheme="minorEastAsia"/>
                <w:kern w:val="0"/>
                <w:sz w:val="24"/>
                <w:szCs w:val="24"/>
                <w:lang w:bidi="ar"/>
              </w:rPr>
              <w:t>10秒内稳定。支持与采集器的有线通讯、无线通讯和独立数据显示三种工作方式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128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心率传感器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测量范围：0~200次，可通过专用软件实时显示心率大小以及心跳脉动波形，支持与采集器的有线通讯、无线和独立数据显示通讯工作方式。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129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乙醇传感器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量程0%～3%；分辨力≤0.01%；误差±0.5%</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bookmarkEnd w:id="4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130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口腔上皮细胞装片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细胞质着色均匀，细胞核明显，细胞界限清晰</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131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洋葱鳞片叶表皮装片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细胞质着色均匀，细胞核明显，细胞界限清晰</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132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蚕豆叶下表皮装片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细胞质着色均匀，细胞核明显，细胞界限清晰，保卫细胞形态应正常，应清晰可见细胞核和叶绿体</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133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草履虫接合生殖装片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在不小于50×和100×生物显微镜下，观察草履虫接合生殖形态。能看清两个草履虫纵向平行紧贴在一起。有时隐约可见虫体是以口沟部位相紧贴的，能认出被染色深色的大核，在个别标本上可见纤毛。标本取材为人上培养的处于接合生殖时期的草履虫。其它性能指标应符合JY/T254-1987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134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草履虫分裂生殖装片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标本在不小于50×和100×生物显微镜下，观察草履虫分裂时期的形态。标本取材于人工培养的处于分裂生殖时期的大草履虫；标本用洋红或苏木精染色。其它性能指标应符合JY/T255-1987标准的规定。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135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动物细胞有丝分裂(马蛔虫受精卵切片)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应明显显示处于分裂中的三个时期，即前期、中期、后期或中期、后期、末期的细胞，分裂各期染色体的形态特征典型，纺锤丝隐约可见；中期、后期的中心体应清晰可辨，染色体、细胞核、中心体应着色明显，细胞质色淡</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136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植物细胞模型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以洋葱表皮细胞为参考材料，示细胞壁、细胞膜、细胞质、细胞核、核仁和液泡等结构</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137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动物细胞模型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示细胞膜、细胞质、细胞核、核仁等结构</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138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草履虫模型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产品为草履虫纵剖模型。长约370mm，中宽约80mm，用支架固定于底板上。示表膜表面六角形小区及纤毛。纵剖面上显示：表膜、口沟、胞口、胞咽、波动膜、食物泡、肛点；二个伸缩泡及其收集管；大核、小核；外质及其中的刺丝泡，颗粒状的内质。纤毛长约10mm，口沟及后端部分稍长，应在剖面周围显示数圈，纤毛方向与表膜垂直。胞咽呈漏斗形，稍凹陷，其内侧面示波动膜。胞咽后连一个食物泡，其它食物泡不少于7个，按其流动线路由大到小分布在内质中，其中两个食物泡做剖面。肛点在口沟一侧稍后。两个伸缩沟各有6条收集管，1个伸缩泡呈收缩状，其周围收集管舒张，另一个呈伸张状，其周围收集管收缩。大核呈肾型，长约55mm，宽约25mm，位于体中央，凹面向着口沟。小核位于大核的凹面处，剖面上两核都呈凸状，示其完整形态。各部着色应协调，并能相互区分。其它性能指标应符合JY/T291-1987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139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植物细胞有丝分裂切片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洋葱根尖纵切，应显示处于分裂前期、中期、后期、末期的细胞，分裂各期染色体的形态特征典型，分裂中期和后期纺锤丝隐约可见，细胞核、核仁、染色体应着色明显，细胞质色淡</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30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140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单层扁平上皮装片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在不小于80×和200×学生显微镜下观察单层扁平上皮的结构。能看清一些由边缘不规则而呈锯齿状的扁平细胞组成的单层上皮，胞核在细胞中央，呈扁圆形。标本取材于动物的肠系膜等。平铺装片，材料面积不小于2mm×2mm，四周剪切整齐。标本为硝酸银法处理，要求细胞界限清晰，胞核隐约可见，并允许有两层细胞。标本上不应有硝酸银的沉淀物。细胞界限也不应有断续现象。其它性能指标应符合JY/T89-1982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141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复层扁平上皮装片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在不小于400×生物显微镜下观察复层扁平上皮的结构。能看清复层扁平上皮细胞耷近表层呈扁平形，胞核较扁，有脱落现象，表层以下的细胞逐渐增厚，呈不规则的多边形，胞核圆形，紧贴基膜的深部细胞有呈方形成矩形的。取材于幼小哺乳动物的食道或上颚。横切或纵切，切片厚度在8μm以内。其它性能指标应符合JY/T90-1982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142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纤维结缔组织切片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在不小于400×生物显微镜下观察腱纵断面的结构。能看清平行排列的胶原纤维束和呈不规则四边形的腱细胞，但在标本上由于腱细胞的切面方向不同，也可呈长条形。腱细胞质核呈球形，偏于细胞一些端，和邻近的细胞核并列在一起，但在标本上由于腱细胞的切面方向不同，也可呈长条形。取材于哺乳动物或两栖动物的跟腱或尾腱，并应保持自然伸直状态。作腱的纵切面切片，切片厚度在15μm以内，材料长度应不小于4mm。胶原纤维束应伸直，可有部分略呈波纹状，但不得有断裂或卷曲现象。腱细胞核着色应明显，胞质略着色，使其与胶原纤维束易于区分。纵向裂隙不得超过一处。非主要观察部位可有刀痕一处，或表皮、真皮间有小裂隙，但不得超过材料长度的1/3。其它性能指标应符合JY/T93-1982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143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疏松结缔组织装片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在不小于80×和200×学生显微镜下观察疏松结缔组织的结构。能看清横切交错的胶原纤维和弹力纤维以及大量的成纤维细胞，胞核较大呈卵圆形。取材于哺乳动物的皮下结缔组织，均匀平铺于盖玻片正中。标本用显示掸力纤维的课堂教学染色，再得染胶原纤维等。弹力纤维应明显；胶原纤维均匀、形态正常不得有溶解现象；成纤维细胞的胞核不收缩，并可见胞质。其它性能指标应符合JY/T94-1982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144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骨骼肌纵横切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在不小于80×和200×学生显微镜下观察骨骼肌纵横断面的结构。在纵断面上能看清肌外膜和成束的股双维,肌纤维膜、肌纤维及其细胞核和小血管等。在横断面上能看清肌外膜，肌束膜、肌纤维膜、肌纤维及其胞核和小血管。取材于哺乳动物的膈肌。纵横切片的厚度均在8μm以内，每张玻片放纵、横切各一片。明、暗带及胞核等应着色清晰、对比协调。纵切材料的肌纤维应伸直，成纵断面的肌纤维不得少于90%，肌膜无裂隙；横切材料肌纤维应不收缩、无裂隙；纵、横切材料的肌膜、肌外膜均应完整无皱褶。其它性能指标应符合JY/T96-1982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145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平滑肌分离装片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在不小于80×和200×学生显微镜下观察平滑肌细胞的形态。能看清大部分被分离成单个的长棱形平滑肌细胞，在细胞中部有被染成深色杆状或椭圆状的细胞核。取材于两栖动物或哺乳动物消化管的肌层，去掉粘膜及粘膜下层后作分离。细胞应分离适中、形态正常。材料内不得有污物。其它性能指标应符合JY/T97-1982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146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心肌切片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在不小于80×和200×学生显微镜下观察心肌的结构。在心肌的断面上能看清柱状并具有分枝的肌纤维（肌细胞)，胞核呈圆形或椭圆形，位于肌纤维的中央。在肌纤维彼此衔接的地方能看清心肌的特有结构——“闰盘”。在肌纤维的横断面上能看清肌原纤维和圆形核的横断结构。在不小于400×镜下能看清肌原纤维上有纤细的横纹。取材于哺乳动物的心脏。切片厚度在≥8μm以内，材料面积不小于4mm×4mm。用能显示闰盘和横纹的方法染色。要求闰盘、胞核着色明显，横纹清晰，胞质不着色或色淡。呈纵断面的肌纤维应不少于材料面积的2/5。其它性能指标应符合JY/T98-1982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7"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147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运动神经元装片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在不小于80×和200×学生显微镜下观察运动神经原的形态。能看清运动神经原的细胞和突起、细胞体内的胞核、少量的神经纤维和神经胶质细胞的胞核。取材于脊髓灰质前角中的运动神经原，作涂片或分离装片。用能显示细胞结构和不易褪色的方法染色。神经原应分布均匀，形态正常，无破碎现象。在不小于80×镜下盖玻片中间部分的任一视野内应不少于五个运动神经原。其它性能指标应符合JY/T99-1982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bookmarkStart w:id="47" w:name="OLE_LINK13" w:colFirst="3" w:colLast="3"/>
            <w:r>
              <w:rPr>
                <w:rFonts w:hint="eastAsia" w:ascii="宋体" w:hAnsi="宋体" w:eastAsia="宋体" w:cs="宋体"/>
                <w:i w:val="0"/>
                <w:iCs w:val="0"/>
                <w:color w:val="000000"/>
                <w:kern w:val="0"/>
                <w:sz w:val="24"/>
                <w:szCs w:val="24"/>
                <w:u w:val="none"/>
                <w:lang w:val="en-US" w:eastAsia="zh-CN" w:bidi="ar"/>
              </w:rPr>
              <w:t>148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竹节虫拟态标本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以选用竹节虫目中除叶咐科以外的种类制作，示保护色和拟竹枝状、虫体应不小于70mm。标本由一个竹节虫和一植株组成，虫体腹面向下，定位于植株。植株的颜色、形状以及主干的粗细应与虫体相似。虫体前足应自然前伸，中后足支持身体。其它性能指标应符合JY/T152-1982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bookmarkEnd w:id="4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149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highlight w:val="red"/>
                <w:lang w:bidi="ar"/>
              </w:rPr>
              <w:t>水质检测工具箱</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highlight w:val="red"/>
                <w:lang w:bidi="ar"/>
              </w:rPr>
              <w:t>含水质测试笔等</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150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空气质量检测仪</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可检测甲醛、PM2.5等</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151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声级计</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不小于130dB，≥0.1dB，手持式，数显</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152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玉米种子纵切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取材于禾本科玉米的籽实，示颖果的结构。应显示籽实皮、胚乳（糊粉层及粉质胚乳细胞）和胚。胚的纵切片上示子叶、胚芽、胚芽鞘、胚轴、胚根、胚根鞘。双重或多重染色。标本为玉米籽实的纵切片，切片厚度不超过151μm，每张玻片放材料一至二片。胚应为正中切片、细胞不收缩，籽实皮基本不翻折，籽实四周无染液余色。其他性能指标应符合JY/T0342-1993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153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根纵剖模型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应以单子叶植物玉米的根尖为参考材料，示根尖的解剖结构，根尖中部做不同方向的纵剖面，突出维管柱，示根冠、分生区、伸长区、成熟区和原形成层等</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154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植物根尖纵切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应取材于玉米根，取材部位为根冠至根毛区，应明显显示根冠、分生区、伸长区、根毛区和原形成层等</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155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顶芽纵切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应取材于黑藻顶芽，应能看清生长锥、叶原基、幼叶、腋芽原基和芽轴，生长锥及幼叶处细胞不应有明显的“质壁分离”现象</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156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桃花模型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放大的盛开状态的桃花模型，花冠的直径330mm±15mm，示花柄、花托、花萼、花冠、雄蕊和雌蕊，花瓣、雌蕊可拆装，子房做纵剖</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157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小麦花模型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放大的小麦花模型，高300mm±20mm，并附以小穗为单位（至少八个）的复穗状花序模型，高250mm±20mm，示外稃、内稃、雄蕊、雌蕊和浆片，复穗状花序模型：至少1个小穗可拆下，至少1个小穗去掉颖片和外稃</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158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单子叶植物茎模型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应明显显示表皮、机械组织、薄壁细胞、维管束、维管束鞘、环纹导管、螺纹导管、孔纹导管、筛管和伴胞、气道，各结构应位置准确，修饰自然、正确</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159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双子叶草本植物茎模型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应以向日葵茎为参考材料，示双子叶草本植物茎纵、横切面的结构，应示角质层、表皮、厚角组织、薄壁组织、维管束、髓、髓射线、环纹导管、螺纹导管、孔纹导管、筛管和伴胞、形成层各部位</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160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导管、筛管结构模型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显微结构的立体放大模型，包括环纹导管、螺纹导管、网纹导管、孔纹导管及筛管。各种导管及筛管的外直径依次不小于40mm、40mm、50mm、60mm、40mm，长度不小于250mm，两端开口。环、螺、网纹导管模型须显示至少一个分子间界，筛管及孔纹导管至少显示一个分子，筛管一侧还应示伴胞。各种导管及筛管的形态结构应正确、自然，各导管无论从一端向管内观察或各管做部分剖面，均应明确显示环、螺、网纹及纹孔间的胞壁（红色）是加厚的次生壁。各部位粘接应牢固，且内部纹路应相互吻合，其它性能指标应符合JY/T296—1987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161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单子叶植物茎横切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应能看清表皮、皮层、机械组织、散生维管束和薄壁组织</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162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双子叶植物茎横切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在不小于80×和200×学生显微镜下，观察双子叶植物茎横断面的结构。能看清表皮（有时可看到表皮毛）厚角组织、薄壁组织、髓及环列于茎中的维管束等。能看清维管束为外韧型，分别认出韧皮纤维、筛板、筛管、形成层和木质导管等横断结构。标本取材于人工培养的向日葵幼茎，切片厚度在25μm以内。用蕃红、固绿染色，导管、厚壁组织呈红色，其他组织呈现绿色，厚角组织、筛板等有时也可呈红色。其它性能指标应符合JY/T233—1987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163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木本双子叶植物茎横切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取材于三年生椴木枝，应能看清表皮、木栓层、厚角组织、皮层、韧皮部、形成层、木质部、髓部和髓射线</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164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南瓜茎纵切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应能看清皮层、机械组织、薄壁组织、双韧维管束和髓腔，在双韧维管束的纵断面上应能看清网纹导管或环纹导管或螺纹导管中的两种和筛管、筛板等结构</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165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叶构造模型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以蚕豆叶为参考材料，示双子叶植物叶的构造，示上表皮、下表皮、栅栏组织、海绵组织、主脉、侧脉、木质部、韧皮部、形成层、气孔等部位</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166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迎春叶横切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应显示叶片横断面的上下表皮、栅栏组织、海绵组织及叶脉等</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167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植物光合作用、呼吸作用、蒸腾作用演示器</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由透明的有机透明容器，漏斗、上盖板、试管及试管架组合而成</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168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人体半身模型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自然大，橡胶制，示消化系统、呼吸系统、泌尿系统</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169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肺活量计</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量程0mL～9999mL，分辨力</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5mL</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170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人血涂片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在不小于400×生物显微镜下观察细胞的形态。能看清红血细胞和白血细胞，有时可见血小板。取材于人的新鲜血液，血细胞变形者不宜使用。血膜应涂布均匀、无污物；血细胞不重叠、无变形和自溶现象。染色要均匀，白血细胞核发和血小板呈兰紫色，白血细胞质；染色要均匀，白血细胞核发和血小板呈兰紫色，白血细胞质和红血细胞呈粉红色，血浆不着色。其它性能指标应符合JY/T95-1982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171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心脏解剖模型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三倍自然大，示上腔静脉、下腔静脉、主动脉、肺动脉、动脉韧带、左冠状动脉、右冠状动脉、冠状窦，左心房、右心房、左心室、右心室、二尖瓣、三尖瓣、主动脉瓣、肺动脉瓣、卵圆窝、冠状窦口</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172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心脏解剖模型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自然大，示上腔静脉、下腔静脉、主动脉、肺动脉、左心房、右心房、左心室、右心室</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173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心搏与血液循环模型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动态演示心动周期及大小循环，心壁可收缩及瓣膜可启闭</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174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肾单位、肾小体模型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产品由放大的肾、肾单位及肾小体组成。产品应采用硬塑料制作，不应采用软塑料制作。分别置于支架或底座上。肾模型作额状剖面，不小于210mm×100mm。示肾门、肾动脉、肾静脉、肾皮质、肾髓质、肾乳头、肾小盏、肾大盏、肾盂。肾皮质应占肾实质的三分之一，肾锥体不少于7个。肾小盏5～7个，肾大盏2～3个，其中两个肾小盏不作剖面。肾盂出肾门后移行为输尿管。肾蒂处从前向后依次为肾静脉、肾动脉和肾盂；由上而下依次为肾动脉、肾静脉和肾盂。肾静脉、肾盂出肾门作横断。肾单位模型不小于400mm×240mm。示一肾小体和连接肾小体的肾小管，一段集合管以及包绕在肾小管周围的小叶间动、静脉及毛细血管网。肾小管示近端小管的曲部、直部；远端小管的直部、曲部。肾小体模型，直径不小于100mm。作半剖，示肾小囊、肾小囊腔、入球小动脉、肾小球、出球小动脉、血管极和尿极。肾小球示由数十条毛细血管曲折盘绕而形成的毛细血管球，入球动脉较出球动脉粗。</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175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皮肤结构模型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人体皮肤结构模型外形不小于180mm×100mm×330mm，置于底座上。模型应采用硬塑料制作，不应采用软塑料。模型从五个不同的面显示皮肤的模式结构，正面做纵切面，背面做浮雕面。显示皮肤的表皮、真皮、皮下组织和皮肤的附属器。显示表皮的角质层、透明层、颗粒层和生发层（内分布有黑色素细胞），每层剥离面积不小于表皮总面积的1/5。真皮由乳头层和网状层组成，乳头层显示嵌入表皮的真皮乳头，网状层内示交织成网状的纤维，并显示分布于真皮的毛细血管网、神经丛和感觉末梢。皮下组织由疏松结缔组织构成，与真皮无明显界限，显示大量的脂肪细胞和分布于其中的血管和神经。示毛发，皮脂腺，汗腺等皮肤附属器的主要结构。毛发斜立于皮肤中，纵切面上应不少于3条，其中一条示毛干、毛根、毛乳头和毛囊；立毛肌呈薄板状，起始于毛囊的结缔组织鞘，向上斜行终于真皮的乳头层；皮脂腺位于毛囊与立毛肌之间，呈分枝的泡状腺，导管开口于毛囊；汗腺为单管状腺，分泼部盘曲成团，位于真皮深部或皮下组织中，导管部狭长，在真皮乳头间进入表皮开口于汗孔。环层小体呈圆形或椭圆形，2-3个，位于真皮深部或皮下组织。皮肤的表面应示皮嵴、上沟、汗孔以及毛干的横断面。本模型下列部位贴名签或号签：皮嵴、皮沟、汗孔、角质层、生发层、真皮乳头、纤维、动脉、静脉、神经、感觉神经末梢、脂肪细胞、毛根、毛乳头、毛囊、立毛肌、皮脂腺、汗腺、环层小体。产品应能在距地面1m高处自由下落，不得破裂和变形。其它性能指标应符合JY/T0315-1991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176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眼球解剖模型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6倍自然大，应采用硬质热塑性塑料制作，角膜、虹膜应完整显示，两者和眼球内的晶状体、玻璃体分别可拆下，各部的肌肉、膜壁、血管和神经等的形态结构、位置、比例、颜色均应正确自然</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177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眼球仪</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由放大的成人眼球模型、晶状体曲度调节器、光源、矫正镜盘、视网膜成像显示屏及手持式显示屏等组成</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178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脑解剖模型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自然大，大脑做正中矢状切面，左侧脑半球经外侧沟向枕部再做水平切面，并保留完整的脑干形态，应示大脑、小脑、延髓、脑桥、上下丘、胼胝体、透明隔、嗅球、视神经、动眼神经等部位</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179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运动神经末梢装片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在不小于80×和200×学生显微镜下观察肌纤维和运动神经末梢的形态。能看清被染成蓝紫色或紫红色的肌纤维，有时可见横纹。能看清蓝黑色成束的神经纤维及其分枝，在肌膜处形成爪状的运动终板（运动神经末梢）。取材于小哺乳动物的肋骨或其他动物的骨骼肌。其它性能指标应符合JY/T101-1982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180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橡皮锤</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规格：≥19×6.5cm，橡胶材质，膝跳反射用</w:t>
            </w:r>
            <w:r>
              <w:rPr>
                <w:rFonts w:hint="eastAsia" w:asciiTheme="minorEastAsia" w:hAnsiTheme="minorEastAsia" w:eastAsiaTheme="minorEastAsia"/>
                <w:sz w:val="24"/>
                <w:szCs w:val="24"/>
              </w:rPr>
              <w:t>。</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把</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50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181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人体骨骼模型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不小于1700mm，各部分骨的形态特征，应正确清晰，富有真实感，骨缝应清楚，骨性鼻腔，眶及所有孔，管、沟、裂显示应正确自然</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182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人体肌肉模型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模型为男性正常成人的肌肉模型。高度不小于850mm，固定于底座上。两上肢过肩做切面可拆下，产品应采用硬塑料制作或硬度、韧性与之相当的复合材料制作，不得采用软塑料。模型示浅层骨骼肌和部分深层肌肉。头部示枕额肌的额肌和枕肌、帽状腱膜、鼻肌、眼轮匝肌、口轮匝肌和口裂周围的幅射状肌（提上唇肌、颧肌、降口角肌、降下唇肌）、部分咀爵肌（左或右侧浅层示咬肌、颞肌）。颈部示胸锁乳突肌、二腹肌、下颌舌骨肌、左或右侧切除部分胸锁乳突肌，示深层的前、中、后斜角肌及斜角肌间隙、茎突舌骨肌、肩胛舌骨肌、胸骨舌骨肌、胸骨甲状肌。肌肉的肌腹过渡到腱或腱膜应自然清楚。肌肉的肌腹纤维走向、形态结构、位置关系、大小比例应准确、切面平整。其它性能指标应符合JY/T0357-1999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183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肘关节活动模型</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1、模型用途：</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该模型演示骨骼肌运动中的协作关系。肱二头肌和肱三头肌屈伸收缩的相互关系</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2、示教内容</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在演示中能加深同学对肱二头肌和肱三头肌起止点的概念，肌肉必须跨过肘关节和肘关节运动肘肱骨位置相对固定的理解，并能从力学上理解绕轴旋转可引起转动的杠杆作用</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3、材料结构</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本模型骨胳及右手用PVC制成，模型装置于底座上</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4.外型尺寸：自然大小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184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兔骨骼标本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指和趾骨上的角质爪应去掉。舌器骨应串连于原来位置上，锁骨串连于原位或粘在前肢骨之间的底板上。应保留颌骨上的全部牙齿、鼻腔内的鼻中隔和鼻甲骨、第二颈椎至荐椎的椎间盘、股骨上的种子骨、第六胸骨上的剑状软骨。各肋骨远端应具肋软骨，前七对肋软骨应直接与胸骨相连，第八、九两对肋骨的远端应相继连在前面的肋软骨上，最后三或四对肋骨远端游离。其它性能指标应符合JY/T154-1982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盒</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185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鱼骨骼标本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由鳍条完整，骨骼形态正常的鲫鱼或鲤鱼制作，或者不小于290mm(在产品标签中括注所用动物的名称）。左侧的鳃盖骨和下鳃盖骨保持自然连接，内侧面向下，上缘向上，另附尾椎以右侧面向下，髓棘向上，各附在与自然位相对应的台板上。下眶骨及位其内侧的颌弓、方骨和翼骨等各部轮廓应清楚。鲫鱼的下眶骨应为六块，鲤鱼为五块。第五鳃弓（咽骨）上的咽喉齿不少于六个。基枕骨上应具胼胝垫。第二、第四节躯干部脊椎骨应各具较大的横突一对。第一至第四节躯干部脊椎骨的腹面应具三角骨（一对）和悬器。第三至第八节躯干部脊椎骨的髓棘间应具四块薄形骨片。躯干部脊骨上应显示椎体、脊管、髓棘和横突，自第一节起每节应具一对肋骨，连续数不得少于12对。尾部脊椎骨上应显示椎体、脊管、髓棘：脉管和脉棘，另附的尾椎应取自由后往前第四节任意一节，显示其双凹型椎体。尾上骨和尾下骨其远端应与尾鳍条保持自然连接，不得脱开。骨骼以原位组装。胸鳍骨、背鳍骨和臂鳍骨的鳍担和鳍条应显示清楚。背鳍骨和臂鳍骨应各具硬棘三条。其它性能指标应符合JY/T279-1987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盒</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186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蛙骨骼标本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各部均按原位组装。在头骨后两侧应保留耳柱骨一对。舌器骨固装在与原位相对应的台板上，软骨部分（包括舌骨体、前角和前、后突）保持形态自然、平整。以青蛙制作的标本其胸带上应具有胸骨和肩胸骨；其前颌骨：上颌骨和锄骨上应具细齿；蟾蜍制作的标本的标本其弧形的上喙骨应相互重叠。胸带上的上胸骨和剑胸骨应展平。前指和后趾的形态平直，间距均匀。其他性能指标应符合JY/T280-1987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盒</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187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鸽骨骼标本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舌器骨串装在原位上。附巩膜骨，其中一块装在眼眶上，另一块固装在其同侧相应位置底座上。鸽骨上的角质喙，趾骨上的角质爪和前后肢长骨中的骨髓应去掉。另附的颈椎应取第三至第十二节间中的任意一节，按自然位固装在与颈椎相对应位置的底座上。示其马鞍型椎体（异凹型椎体）。最后二节颈椎上应各具一对游离的颈肋，其中第二对颈肋上应各具钩状突一个。至少前四对胸椎的肋骨直接与胸骨连接，第五对肋骨中的胸肋也可附在前一对胸肋上。至少前3～4对胸椎的椎肋上各具一个钩状突（以自然数为准），前一个突起应贴在后一条椎肋的上面。第一趾骨向后，其余三个趾骨均向前，间距均匀。位于乌喙骨之间呈V形的韧带应保留。除应贴的常规号签外，与飞翔生活相适应而愈合或变形较明显的各骨如：腕掌骨、第一至第三指骨、愈合荐椎、尾综骨、胫跗骨和跗蹠骨等应分别标注号签。其它性能指标应符合JY/T281-1987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盒</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188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卵巢切片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在不小于100×和400×生物显微镜下，观察卵巢的结构。能看清卵巢上皮（生殖上皮）、白膜、皮质、髓质和卵巢门等结构。取材于成年猫的卵巢为佳，亦可用大家兔等动物的卵巢代替。作过卵巢门的切片，其厚度在10μm以内，每张玻片放材料1-2片，卵巢门横位。用苏木精、曙红双重染色，对比协调。其它性能指标应符合JY/T249-1987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189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家蚕生活史标本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家蚕生活史标本由卵、幼虫（四龄）、蛹、雌雄成虫及茧组成，附蚕丝、丝织品和桑叶，按生活史顺序排列。其它性能指标应符合JY/T0325-1993标准的规定。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190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蝗虫生活史标本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卵不少于四粒并排列成行。各期虫姿应一致，雌性成虫应大于雄性成虫。雌性成虫左侧的前、后翅在翅基处剪掉，留翅迹，显示腹部的听器、气孔、产卵器和尾须。群居型和散居型不得混装。一至五令跳蝻应显示出翅芽、前胸背板和触角在生长过程中的形态特征。其它性能指标应符合JY/T150-1982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191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蜜蜂生活史标本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卵呈乳白色，香蕉状。幼虫呈“C”形，白色。蛹应呈白色。母蜂应是成虫中的最中者，腹部最长，并保持丰满，雄蜂腹部应粗壮，腹末圆；工蜂应是成虫中的最小者，可显示其口器的端部。各成虫的姿态应一致。巢础和蜂巢应不小于30mm×50mm。其它性能指标应符合JY/T151-1982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192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菜粉蝶生活史标本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产品用菜粉蝶制作，示完全变态。标本由卵、幼虫、蛹、雌、雄成虫和被害物组成。按生活史顺序排列。卵、幼虫浸制、蛹浸制或干制、浸制标本定位在衬托上，各封装在安瓶内。卵呈淡黄色，弹头形。竖立于菜叶上。幼虫体长不小于28mm，呈青绿色，腹面向左。蛹绿色或淡褐色或灰黄色，呈纺锤形，长不小于18mm，以腹面向下定位。蛹定位在被害植物上时，蛹与被害物的色泽应相近。成虫针插、展翅。雌、雄的特征应明显。被害叶经保色或染色处理，近似自然、展平。各标本的下面贴对应的名签，贴在容器或标本盒内。其它性能指标应符合JY/T0320-1991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193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蛙发育顺序标本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产品由蛙的下列八个发育期组成：①单细胞期、②尾芽期、③具外鳃的蝌蚪、④具内鳃蝌蚪、⑤具后肢的蝌蚪、⑥具前肢的蝌蚪、⑦尾缩期的蝌蚪、⑧幼蛙。①-②期中的每一个标本应具透明、清晰和膨胀的卵胶膜。①-③期的标本应各不少于五个。③期的标本应能目见不少于一对外鳃。④期的标本一个腹面向下，一个腹面向上，互相平行。⑥期与⑦期的尾长应有明显区别。⑦期与⑧期所显示的色泽和斑纹应基本相似。其它性能指标应符合JY/T148-1982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194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验证基因分离规律玉米标本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干制，玉米穗，呈现玉米遗传的性状表现规律</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195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海葵标本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用营固着生活、体高不小于25mm（从口盘至基盘的垂直距离，不包括触手）的个体制作。整体浸制。体筒应饱满，其上部稍向前倾斜。触手伸展呈葵花状，触手因过长、过密遮盖口和口盘时应采取措施以保证口和口盘的显示或摇动容器时可隐见。应保持一定程度生活时的基本色。其它性能指标应符合JY/T282-1987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196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海蛰标本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标本用全部直径不小于50mm的海蜇制作。整体浸制。伞部应充盈呈半球状。腕部的边缘多皱褶。口腕及伞的周缘保持完整，八条长的棒状附属不得少于六条。其它性能指标应符合JY/T283-1987标准的规定。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197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珊瑚标本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选用鹿角珊瑚或其它珊瑚的骨骼，长、宽不少于70mm×60mm，标本干制。具共肉的标本应保持一定程度生活时的基本色。似鹿角珊瑚的骨骼应有不少于三个完整的主要分枝，其它形式的骨骼其结构应基本完整，骨骼洁白，骨杯清晰。在整体中截取的标本应注意形态匀称和完整性。其它性能指标应符合JY/T284-1987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盒</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198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血吸虫模型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雌雄合抱，可拆装</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199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蛔虫标本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雌、雄各一条，浸制c或包埋</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200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蚯蚓解剖模型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产品为环毛蚯蚓前34节的解剖放大模型，采用硬塑料或复合材料制成。外形尺寸长不小于600mm，宽不小于230mm，横断面直径不小于Φ100mm。置于硬质底座上，消化道可拆装。外形示口前叶、围口节、体节、节间沟、环带、生殖孔和部分背孔，除环节和围口节外，各节中央示一圈刚毛，雄性生殖孔一对，位于第18节腹面两侧；雌性生殖孔一个，位于第14节腹面中央；受精囊孔三对，位于6/7，7/8，8/9节间的腹面两侧。体腔内除第1～4节和第8/9，9/10节间无隔膜外，其余各节间均显示隔膜痕迹。横断面上示皮层、刚毛、体壁纵肌、体壁环肌、盲道、肠壁、肠腔以及背血管、神经下血管、腹神经索的断面。纵切面与横断面上的体壁结构应相对应。消化系统示口、咽、食道、砂囊、胃、肠和盲肠。循环系统示背血管、腹血管、心脏、食道侧血管、胃上血管、前环血管、神经下血管。神经系统示咽上神经节、咽下神经节、围咽神经和腹神经索。生殖系统示精巢囊、精漏斗、储精囊、输精管、前列腺、卵巢、卵漏斗、输卵管、受精囊。其它性能指标应符合JY/T0314-1991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201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节肢动物标本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标本瓶采用≥3mm透明有机玻璃制作，正视为平面，以利于正常观察，标本瓶为密封状态，标本瓶尺寸不小于12.5×2.5×18.5cm；标本由常见六种以上组成，干制保存</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202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昆虫标本</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1．标本分为两盒，一盒为益虫：由蜻蜓、土蟞虫、七星瓢虫、蜜蜂（胡蜂）、步甲等不少于6种组成；另一盒为害虫：由天牛、金龟子、蝗虫、菜粉蝶、蝉、椿象等不少于6种组成。</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2．所有昆虫的形态自然，结构完整（注：至少有一根完整的触角，另一根必须保留三分之一以上）。</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3．所有昆虫必须保持生活时的基本颜色。</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4．符合JY0001－2003《教学仪器一般质量要求》的有关规定。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203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家蚊(雌)刺吸式口器装片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应显示复眼、触角、上唇、舌、上颚、下颚、下唇、下颚须和唇瓣等结构</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204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蝶虹吸式口器装片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应显示盘卷的下颚外叶、下唇须，复眼和触角等结构</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205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蝗虫咀嚼式口器装片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应显示上唇、左上颚、右上颚、左下颚、右下颚、舌和下唇等结构</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206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鱼解剖标本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用体长不小于150mm的鲫或鲤制作（应注明所用动物的名称）。标本右侧向衬板，并展开背鳍和尾鳍，显示其外形。血管内分注红、兰两种色剂。采用鱼解剖浸制标本。肝胰脏及肠稍移位，以显露胆囊与肠和鰾管与食管的互相关系。除静脉窦、心房、心室、动脉球、腹大动脉和入鳃动脉应注蓝色外，其余血管的注色要求应符合JY/T144-1982的规定。保留中部的鳃丝，露出四对入鳃动脉和左侧的四条出鳃动脉。鳃丝应呈红、蓝两色，至少应隐现一色。应保持静脉窦和肝胰脏的联系，不得断开。胆囊应呈椭圆形，鰾应呈囊状，并不得脱开所附之体壁。肛门和生殖孔近缘的体壁应保留，卵巢中的卵粒不得散落。输尿管如在原位显露不明显时，可将左侧的一条稍移于外侧。侧线神经应在右侧原位的中部显示，长度应不小于15mm。其它性能指标应符合JY/T144-1982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207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蛙解剖标本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用大形青蛙或蟾蜍制作（应注明所用动物的名称），血管内分注红、蓝两种色剂，标本的背面向衬板。将躯干背面的皮向上方翻开，以显示皮下动、静脉之分布。采用蛙解剖浸制标本。消化管应作适当移位，以显露肾、精巢、胰等器官。肺静脉和皮静脉内应注红色，肺皮动肺弓、肺动脉和皮动脉内应注蓝色（也可注入相反的色剂）。皮动、静脉至少应显一色。静脉窦、右心房应呈蓝色，也可呈暗褐色；左心房应呈红色，也可呈暗褐色，心室应呈红褐色，也可呈蓝色。舌向前翻出作扑食状。展平部分肠系膜，显示动、静脉之分布。肺应保持膨胀以显示肺泡，并呈红、蓝两色，至少应显一色。膀胱应略充盈，如遮盖应显示的器官，则将其牵向一侧定位。左、右两肾不得重叠和变位。至少要显示出一个精巢。卵巢如过多妨碍观察其他器官时，可在适应部位剪掉一些，但切口应封合，不得有卵粒散落。输卵管上不得有裂口。其它性能指标应符合JY/T145-1982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208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鸽解剖标本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背面向衬板，血管内分注红、蓝两种色剂。保留头部羽毛，颈和前、后肢伸展，显示外部形态。采用鸽解剖浸制标本。小肠自腹腔中移出，去掉肠系膜，展开于衬板的右侧，以显示肠之各部形态，十二指肠应保持“U”形。砂囊移向右侧，以显示泄殖器官。食管和气管应分别移向两侧，以显示颈总动脉。输精管和输尿管一般应互相分开。左心房应呈红色或红褐色，左心室应隐现红色或原色，右心房应呈蓝色或暗褐色，右心室应隐现蓝色或原色。肝应呈蓝色或暗褐色，肺应隐现红、蓝色，或原色。嗉囊应保持椭圆形，如储有较多食物时应取出。可显示一侧的泄殖器官。其它性能指标应符合JY/T146-1982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209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兔解剖标本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背面向衬板，四肢伸展，显示外部形态，血管内分注红、蓝、黄三种色剂。采用兔解剖浸制标本。肠之大部分自腹腔中移出，去掉部分肠系膜展于标本的右侧，以显示十二指肠袢及其中央的胰、盲肠与大小肠之关系和腹腔的有关器官。食道移于气管之一侧。盲肠内粪便应去净，注入透明的填充物，以保持其原形，并可隐见螺旋瓣，术口应隐蔽。皮毛应无脱毛现象，并保持整洁。左心房应呈红色，左心室应隐现红色或原色，右心房应呈蓝色或暗褐色，右心室应隐现蓝色或原色。肝应呈黄色或褐色，肝门静脉应保留进入肝之一段。肺应隐现红、蓝色或原色。胆囊应饱满，膀胱略充盈，后者如妨碍观察应显示的器官时，应移动定位。泄殖器官可只显示左侧的部分。其它性能指标应符合JY/T147-1982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210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苔藓类植物标本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浸制或包埋</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211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蕨类植物标本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浸制或包埋</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212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裸子植物标本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浸制或包埋</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213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被子植物标本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棉、大豆、小麦和玉米四种，浸制或包埋</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214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珍贵植物保色标本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浸制或包埋</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215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胞间连丝切片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在不小于400×生物显微镜下观察植物细胞的胞间连丝形态。能看清胚乳的多边形厚壁贮藏细胞，认出细胞壁、胞间层和细胞腔。能看清许多细小的胞间连丝将两个相邻细胞的原生质体连在一起。取材于秋冬季节的柿或黑枣的种子。切片厚度不超过20μm，材料面积不小于1.5mm²，细胞间不倾斜。其它性能指标应符合JY/T235-1987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216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褐藻类标本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海带等四种，浸制或包埋或覆膜，清楚显示组成藻体的“叶片”、柄部和固着器等基本结构</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217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红藻类标本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紫菜等四种，浸制或包埋或覆膜，各标本应形态完整，能清楚显示组成藻体的“叶片”、柄部和固着器等基本结构</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218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衣藻模型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一半完整，一半为剖面展示内部结构，杯状叶绿体可以分离、拆卸</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219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衣藻装片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取材于绿藻门衣藻属中个体较大者，示衣藻细胞的结构。应显示衣藻为单细胞，球形或卵形。应显示细胞壁，杯状叶绿体，蛋白核（造粉核、淀粉核）细胞核，鞭毛。在不小于100×镜下的任意视野内，衣藻数不少于20个，其中有鞭毛的衣藻不少于总数的1/5。其它性能指标应符合JY/T0337-1993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220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病毒模型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放大</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100万倍，示噬菌体的解剖结构和特征</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221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细菌模型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示细菌的横截面，鞭毛、包涵体、质粒和染色体的典型构造</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件</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222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细菌三型涂片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在不小于500×生物显微镜下观察细菌的三种基本形态。清晰地看出球菌、杆菌、螺旋菌的形态，不要求显示鞭毛。标本一般应取材于人工培养的球菌、杆菌、螺旋菌。球菌可用单球菌、双球菌或葡萄球菌，杆菌可用枯草杆菌、大肠杆菌或炭疽杆菌，螺旋菌可用具有一个弯以上的任一种螺旋菌。在自然界的污水中可采到三种形态的细菌混合物，其中无原生动物时也可应用。作三种细菌的混合涂片，所用载玻片应经洗液清洗。选用能清晰显示菌体的染色方法，并不得有任何沉淀物。其它性能指标应符合JY/T78-1982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223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酵母菌装片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在不小于100×和400×生物显微镜下观察酵母菌的形态。酵母菌为单细胞卵圆形。能看清细胞壁、细胞质、细胞核和液泡等。在菌体上可以看清出芽生殖，分别具一、二或多个芽。其它性能指标应符合JY/T79-1982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224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青霉装片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应能看清分生孢子梗和顶端的扫帚枝，菌丝、孢子梗、孢子应无收缩</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225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曲霉装片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在不小于100×和400×生物显微镜下，观察曲霉的形态。能看清营养菌丝，及其上的分生孢子梗、顶囊和顶端的分生孢子。能认出分生孢子穗的小梗和成串的分生孢子。标本取材于人工培养的曲霉属任一种。视菌株培养的情况，可做装片或切片，切片方向应平行于分生孢子梗，切片厚度根据菌株培养情况决定。标本为单一染色，不复染。菌丝，分生孢子梗，分生孢子应着色明显。分生孢子玻不应断裂，散落的老孢子不得影响对特征的观察。菌丝、孢子玻和孢子应无收短现象。应能看到不少于五个模式的分生孢子穗。无杂菌，无污物，培养基或包埋剂无色。其它性能指标应符合JY/T252-1987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60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226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黑根霉装片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结构应清晰且典型</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227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伞蕈切片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标本在不小于100×和400×生物显微镜下，观察伞蕈菌盖的部分结构。能看清帽状菌盖的横切面，中间有菌柄横切面和菌褶的纵切面，两侧有担子。能认出菌褶（子实层）的结构，认出担子，担子小柄和担孢子。其它性能指标应符合JY/T253-1987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228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酸奶机</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全自动，</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304不锈钢或食品级塑料内胆</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229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果酒果醋发酵装置</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透明，最大容积不小于1L，采用安全、环保材质，具水封及气泡限速装置</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230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蛔虫卵装片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结构应清晰且典型</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片</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231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视频展示台</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有效像素不小于500万，解像度（亮度分解力）不小于850TV线，整机放大不小于220倍，镜头支持变焦和270°旋转（垂直及水平方向）。支臂顶部具有画面调节旋钮。3.5吋音频输入/输出，麦克风输入，复合视频RCA输入/输出，S-VIDEO输出。辅助光源；展台内置遥控器或LCD监视器。正负片转换、冻结、旋转,镜像，图像模式切换，同屏对比。可实现一键采集展台信号、视频，支持动态视频录制。可进行动态图像与计算机课件插入。文本/图像模式切换、自动对焦等功能，可实现图像的快照、智能连拍、截图功能。其它性能指标应符合JY/T0363-2002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232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互联黑板</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一、整机参数：</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1.整体外观尺寸：宽≥4200mm，高≥1200mm，厚≥95mm，采用全金属外壳，三拼接平面一体化设计无推拉式结构，中间集成触摸显示屏、扬声器等部件，两侧书写板支持板书记录及保存功能。</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2.中间屏幕采用UHD超高清≥86寸LED液晶屏，显示比例16:9，分辨率≥3840×2160，触控屏全物理钢化防眩光玻璃，屏幕灰度等级≥256级，钢化玻璃表面硬度≥9H。</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3.智慧黑板支持板书记录功能，支持副屏黑板与主屏同步显示，支持加页，清除单页板书内容。</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4.智慧黑板书写板支持单侧≥4个按键，支持通过点击侧边启动板书软件。</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5.智慧黑板设备只用一路电源进行供电，即可支持主、副屏的电子功能，无需对副屏再进行单独供电。</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6.智慧黑板支持副屏的左右两侧板书内容在主屏上进行左右对调，使教室一侧的学生查看对侧黑板的板书。</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7.智慧黑板支持左右两侧记录内容，生成图片并保存，板书电子化保存方式支持手动和自动存储。</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8.智慧黑板支持在课件播放后，自动开始记录副屏黑板内容，无需手动点击记录功能。</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9.智慧黑板支持在左右两侧黑板同时吸附图钉等教具后，两侧黑板不会出现书写断线、无触控。</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10.智慧黑板支持左右两侧黑板同时进行书写，且支持同时进行一侧擦除、另一侧书写。</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11.智慧黑板接口≥2个HDMI、1个RS232，≥1个音频输出、≥1个触控USB输出、≥2个USB。</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12.智慧黑板内置≥2.2声道扬声器，位于设备上边框，扬声器≥3个，总功率≥60W。</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13.智慧黑板支持蓝牙</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Bluetooth 5.4标准，支持</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WiFi6标准。</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14.智慧黑板内置摄像头，可拍摄≥1600万像素数的照片，支持输出</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4K分辨率视频，摄像头运行时，有指示灯提示。</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15.智慧黑板内置</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8阵列麦克风，拾音角度≥180°，可用于对教室环境音频进行采集。</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16.智慧黑板内置</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双WiFi6无线网卡，可实现Wi-Fi无线上网连接、AP无线热点发射。</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17.智慧黑板支持输出摄像头视场角≥140度且水平视场角≥120度画面，摄像头支持环境色温调节。</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18.智慧黑板采用硬件低蓝光背光技术，在源头减少有害蓝光波段能量，低蓝光保护显示不偏色、不泛黄。</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二、内置电脑：</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1.≥八核十二线程处理器，</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8GB DDR4内存，</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256GB SSD固态硬盘。</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2.内置电脑模块和整机的连接采用万兆级接口，传输速率≥10Gbps。</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三、教学软件：备授课一体化，具有备课模式及授课模式。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233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数据处理终端</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处理器:≥八核十二线程处理器；</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内存:≥8GB DDR4；</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硬盘:≥1T·SSD 固态硬盘；</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独立显卡：≥4GB GDDR5，显存位宽：</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128bit</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宽屏显示器：≥23.8英寸，</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IPS100Hz高刷</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DVDIw·光驱，前置 usb、音频输出输入接口，主板集成还原功能，键盘、鼠标、耳麦、正版操作系统。</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其它应符合·GB/T·9813.1-2016·标准的规定。</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234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教师示教一体机</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CPU：不小于八核64位CPU,8nm,2.2GHz</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GPU：不小于四核GPU</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NPU：</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6Tops算力</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屏幕：不小于18.5英寸全高清（1920×1080）液晶触摸屏。</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摄像头：俯视摄像头，正视摄像头，监管摄像头，最大分辨率不小于2592×1944</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拓展口：USB接口，即插即用，支持第一视角摄像头，电子目镜，U盘，无线投屏器接入，其中第一视角摄像头支持自动对焦</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内存：不小于4GB</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存储：具备本地SSD录像存储，不小于64GB存储空间，最大可扩容至不小于512GB</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数据接口：设备具有不少于1个usb-C接口，不少于1个凤凰端子，支持485,232，I/O接入</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网络：RJ45网线连接，支持wifi连接</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投屏方式：有线和无线投屏，有线投屏时支持一体机大屏反控设备，无线投屏使用HDMI无线投屏器，无需任何第三方软件，自动连接。</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设备在-25℃、70℃环境中可保持功能正常。</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235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教师操作演示台</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一、教师演示台</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1.规格：2400×700×850mm（±5mm）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2.台面：使用≥12.7mm厚实芯理化板，边缘加厚至≥25.4mm，边缘呈圆弧形，结构坚固致密，能抗强冲击，耐强酸碱，具有良好承重性.</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★3.桌身：整体采用≥1.0mm厚冷轧钢板，表面经酸洗、磷化防锈及静电处理，并喷涂≥75μm厚环氧树脂粉末。</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★4.结构：演示台设有储物柜，中间为演示台，设置电源主控系统、多媒体设备、水盆、水嘴的位置预留。</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5.滑道：抽屉采用三节承重式滚珠滑道。</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6.铰链：采用缓冲铰链。</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二、实验室水槽：</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1.规格：长×宽×高 440mm×335mm×305mm(±5mm)。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2.材质：采用高密度PP聚丙烯原包料，高压一体注塑成型。</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3.厚度：根据强度要求设计厚度为5mm-8mm。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4.附件：高密度PP去水；含阻水盖、PP提笼。</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三、三联高低位龙头：</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1.规格：230×170×560mm（±5mm）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2.涂层：高亮度环氧树脂涂层，耐腐蚀、耐热、防紫外线辐射。</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3.陶瓷阀芯：90°旋转，使用寿命开关</w:t>
            </w:r>
            <w:r>
              <w:rPr>
                <w:rFonts w:hint="eastAsia" w:cs="宋体" w:asciiTheme="minorEastAsia" w:hAnsiTheme="minorEastAsia" w:eastAsiaTheme="minorEastAsia"/>
                <w:kern w:val="0"/>
                <w:sz w:val="24"/>
                <w:szCs w:val="24"/>
                <w:highlight w:val="green"/>
                <w:lang w:bidi="ar"/>
              </w:rPr>
              <w:t>≥30万次</w:t>
            </w:r>
            <w:r>
              <w:rPr>
                <w:rFonts w:hint="eastAsia" w:cs="宋体" w:asciiTheme="minorEastAsia" w:hAnsiTheme="minorEastAsia" w:eastAsiaTheme="minorEastAsia"/>
                <w:kern w:val="0"/>
                <w:sz w:val="24"/>
                <w:szCs w:val="24"/>
                <w:lang w:bidi="ar"/>
              </w:rPr>
              <w:t>，静态最大耐压2.5MPa。</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4.主体采用≥H63加厚铜管制作，直管管径</w:t>
            </w:r>
            <w:r>
              <w:rPr>
                <w:rStyle w:val="75"/>
                <w:rFonts w:hint="default" w:asciiTheme="minorEastAsia" w:hAnsiTheme="minorEastAsia" w:eastAsiaTheme="minorEastAsia"/>
                <w:color w:val="auto"/>
                <w:sz w:val="24"/>
                <w:szCs w:val="24"/>
                <w:lang w:bidi="ar"/>
              </w:rPr>
              <w:t>≥</w:t>
            </w:r>
            <w:r>
              <w:rPr>
                <w:rFonts w:hint="eastAsia" w:cs="宋体" w:asciiTheme="minorEastAsia" w:hAnsiTheme="minorEastAsia" w:eastAsiaTheme="minorEastAsia"/>
                <w:kern w:val="0"/>
                <w:sz w:val="24"/>
                <w:szCs w:val="24"/>
                <w:lang w:bidi="ar"/>
              </w:rPr>
              <w:t>Φ22×1.2mm，鹅颈管管径≥Φ16×1.0mm，可360°旋转，底座锁母与台面中间添加齿形止退垫，使连接后不易松动稳定性强，与台面安装牢固。</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四、教师总控电源：</w:t>
            </w:r>
            <w:bookmarkStart w:id="48" w:name="OLE_LINK92"/>
            <w:r>
              <w:rPr>
                <w:rFonts w:hint="eastAsia" w:cs="宋体" w:asciiTheme="minorEastAsia" w:hAnsiTheme="minorEastAsia" w:eastAsiaTheme="minorEastAsia"/>
                <w:kern w:val="0"/>
                <w:sz w:val="24"/>
                <w:szCs w:val="24"/>
                <w:highlight w:val="green"/>
                <w:lang w:bidi="ar"/>
              </w:rPr>
              <w:t>规格：不大于550</w:t>
            </w:r>
            <w:r>
              <w:rPr>
                <w:rFonts w:cs="宋体" w:asciiTheme="minorEastAsia" w:hAnsiTheme="minorEastAsia" w:eastAsiaTheme="minorEastAsia"/>
                <w:kern w:val="0"/>
                <w:sz w:val="24"/>
                <w:szCs w:val="24"/>
                <w:highlight w:val="green"/>
                <w:lang w:bidi="ar"/>
              </w:rPr>
              <w:t>mmx220mmx400mm</w:t>
            </w:r>
            <w:r>
              <w:rPr>
                <w:rFonts w:hint="eastAsia" w:cs="宋体" w:asciiTheme="minorEastAsia" w:hAnsiTheme="minorEastAsia" w:eastAsiaTheme="minorEastAsia"/>
                <w:kern w:val="0"/>
                <w:sz w:val="24"/>
                <w:szCs w:val="24"/>
                <w:highlight w:val="green"/>
                <w:lang w:bidi="ar"/>
              </w:rPr>
              <w:t>，</w:t>
            </w:r>
            <w:bookmarkEnd w:id="48"/>
            <w:r>
              <w:rPr>
                <w:rFonts w:hint="eastAsia" w:cs="宋体" w:asciiTheme="minorEastAsia" w:hAnsiTheme="minorEastAsia" w:eastAsiaTheme="minorEastAsia"/>
                <w:kern w:val="0"/>
                <w:sz w:val="24"/>
                <w:szCs w:val="24"/>
                <w:lang w:bidi="ar"/>
              </w:rPr>
              <w:t>钢制抽屉式结构，PVC面膜轻触开关，实验用总电源开关带漏电保护功能，液晶显示刷卡定插孔时开关，可设置关机时间，控制四路插座和四路光源开关，五孔交流220V插座输出，不小于2个5V充电USB插孔</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236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生物学生实验桌</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一.学生实验桌</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1.规格：1200×600×780mm（±5mm）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台面：使用≥12.7mm厚实心理化板，抗菌、环保、耐磨、耐腐蚀。边沿双层加厚≥25.4mm,下铣滴水槽。三面起围栏，防止物品掉落。整体采用≥1.0mm高品质一级冷轧钢板，表面经酸洗、磷化防锈及静电处理，并喷涂≧75μm厚环氧树脂粉末。</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3.立腿：采用≥1.0mm高品质冷轧钢板，喷涂≥75μm厚环氧树脂粉末，两侧双斜边设计，双层结构内外部都经过环氧树脂喷涂，</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二、实验凳：</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1.数量：2个</w:t>
            </w:r>
          </w:p>
          <w:p>
            <w:pPr>
              <w:widowControl/>
              <w:jc w:val="left"/>
              <w:textAlignment w:val="center"/>
              <w:rPr>
                <w:rFonts w:cs="宋体" w:asciiTheme="minorEastAsia" w:hAnsiTheme="minorEastAsia" w:eastAsiaTheme="minorEastAsia"/>
                <w:kern w:val="0"/>
                <w:sz w:val="24"/>
                <w:szCs w:val="24"/>
                <w:lang w:bidi="ar"/>
              </w:rPr>
            </w:pPr>
            <w:r>
              <w:rPr>
                <w:rFonts w:cs="宋体" w:asciiTheme="minorEastAsia" w:hAnsiTheme="minorEastAsia" w:eastAsiaTheme="minorEastAsia"/>
                <w:kern w:val="0"/>
                <w:sz w:val="24"/>
                <w:szCs w:val="24"/>
                <w:lang w:bidi="ar"/>
              </w:rPr>
              <w:t>2</w:t>
            </w:r>
            <w:r>
              <w:rPr>
                <w:rFonts w:hint="eastAsia" w:cs="宋体" w:asciiTheme="minorEastAsia" w:hAnsiTheme="minorEastAsia" w:eastAsiaTheme="minorEastAsia"/>
                <w:kern w:val="0"/>
                <w:sz w:val="24"/>
                <w:szCs w:val="24"/>
                <w:lang w:bidi="ar"/>
              </w:rPr>
              <w:t>.规格：Φ320*H460-550mm（±5mm）</w:t>
            </w:r>
          </w:p>
          <w:p>
            <w:pPr>
              <w:widowControl/>
              <w:jc w:val="left"/>
              <w:textAlignment w:val="center"/>
              <w:rPr>
                <w:rFonts w:cs="宋体" w:asciiTheme="minorEastAsia" w:hAnsiTheme="minorEastAsia" w:eastAsiaTheme="minorEastAsia"/>
                <w:kern w:val="0"/>
                <w:sz w:val="24"/>
                <w:szCs w:val="24"/>
                <w:lang w:bidi="ar"/>
              </w:rPr>
            </w:pPr>
            <w:r>
              <w:rPr>
                <w:rFonts w:cs="宋体" w:asciiTheme="minorEastAsia" w:hAnsiTheme="minorEastAsia" w:eastAsiaTheme="minorEastAsia"/>
                <w:kern w:val="0"/>
                <w:sz w:val="24"/>
                <w:szCs w:val="24"/>
                <w:lang w:bidi="ar"/>
              </w:rPr>
              <w:t>3</w:t>
            </w:r>
            <w:r>
              <w:rPr>
                <w:rFonts w:hint="eastAsia" w:cs="宋体" w:asciiTheme="minorEastAsia" w:hAnsiTheme="minorEastAsia" w:eastAsiaTheme="minorEastAsia"/>
                <w:kern w:val="0"/>
                <w:sz w:val="24"/>
                <w:szCs w:val="24"/>
                <w:lang w:bidi="ar"/>
              </w:rPr>
              <w:t>.材质：ABS凳面，表面喷塑，耐酸碱，规格Φ320*37mm（±5mm），八角造型，中间≥10mm深内凹符合人体工程学设计，内置螺旋升降（螺纹部分不外露），升降高度为450-500mm。</w:t>
            </w:r>
          </w:p>
          <w:p>
            <w:pPr>
              <w:widowControl/>
              <w:jc w:val="left"/>
              <w:textAlignment w:val="center"/>
              <w:rPr>
                <w:rFonts w:asciiTheme="minorEastAsia" w:hAnsiTheme="minorEastAsia" w:eastAsiaTheme="minorEastAsia"/>
                <w:sz w:val="24"/>
                <w:szCs w:val="24"/>
              </w:rPr>
            </w:pPr>
            <w:r>
              <w:rPr>
                <w:rFonts w:cs="宋体" w:asciiTheme="minorEastAsia" w:hAnsiTheme="minorEastAsia" w:eastAsiaTheme="minorEastAsia"/>
                <w:kern w:val="0"/>
                <w:sz w:val="24"/>
                <w:szCs w:val="24"/>
                <w:lang w:bidi="ar"/>
              </w:rPr>
              <w:t>4</w:t>
            </w:r>
            <w:r>
              <w:rPr>
                <w:rFonts w:hint="eastAsia" w:cs="宋体" w:asciiTheme="minorEastAsia" w:hAnsiTheme="minorEastAsia" w:eastAsiaTheme="minorEastAsia"/>
                <w:kern w:val="0"/>
                <w:sz w:val="24"/>
                <w:szCs w:val="24"/>
                <w:lang w:bidi="ar"/>
              </w:rPr>
              <w:t>.凳腿：采用≥17*35*1.5mm管，经折弯定型，焊接而成，金属表面钢砂抛丸除锈静电喷涂处理。底脚为ABS注塑外套式脚垫。</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28</w:t>
            </w:r>
          </w:p>
        </w:tc>
        <w:tc>
          <w:tcPr>
            <w:tcW w:w="1062" w:type="dxa"/>
            <w:shd w:val="clear" w:color="auto" w:fill="auto"/>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237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水槽柜</w:t>
            </w:r>
          </w:p>
        </w:tc>
        <w:tc>
          <w:tcPr>
            <w:tcW w:w="4278" w:type="dxa"/>
            <w:shd w:val="clear" w:color="auto" w:fill="auto"/>
            <w:vAlign w:val="center"/>
          </w:tcPr>
          <w:p>
            <w:pPr>
              <w:widowControl/>
              <w:numPr>
                <w:ilvl w:val="0"/>
                <w:numId w:val="1"/>
              </w:numPr>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台面：</w:t>
            </w:r>
            <w:bookmarkStart w:id="49" w:name="OLE_LINK93"/>
            <w:r>
              <w:rPr>
                <w:rFonts w:hint="eastAsia" w:cs="宋体" w:asciiTheme="minorEastAsia" w:hAnsiTheme="minorEastAsia" w:eastAsiaTheme="minorEastAsia"/>
                <w:kern w:val="0"/>
                <w:sz w:val="24"/>
                <w:szCs w:val="24"/>
                <w:highlight w:val="green"/>
                <w:lang w:bidi="ar"/>
              </w:rPr>
              <w:t>规格：不大于450*600*760</w:t>
            </w:r>
            <w:r>
              <w:rPr>
                <w:rFonts w:cs="宋体" w:asciiTheme="minorEastAsia" w:hAnsiTheme="minorEastAsia" w:eastAsiaTheme="minorEastAsia"/>
                <w:kern w:val="0"/>
                <w:sz w:val="24"/>
                <w:szCs w:val="24"/>
                <w:highlight w:val="green"/>
                <w:lang w:bidi="ar"/>
              </w:rPr>
              <w:t>mm</w:t>
            </w:r>
            <w:bookmarkEnd w:id="49"/>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1.台面：≥12.7mm厚实心理化板，抗菌、环保、耐磨、耐腐蚀。边沿双层加厚≥25.4mm,下铣滴水槽。</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2.柜门一体折弯成型拉手；采用≥1.0mm一级冷轧钢板，表面经酸洗、磷化防锈及静电处理，并喷涂≧75μm厚环氧树脂粉末。</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3.立腿：采用≥1.0mm冷轧钢板，喷涂≥75μm厚环氧树脂粉末</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4.地围：使用</w:t>
            </w:r>
            <w:r>
              <w:rPr>
                <w:rFonts w:hint="eastAsia" w:cs="仿宋" w:asciiTheme="minorEastAsia" w:hAnsiTheme="minorEastAsia" w:eastAsiaTheme="minorEastAsia"/>
                <w:sz w:val="24"/>
                <w:lang w:val="zh-CN"/>
              </w:rPr>
              <w:t>≥30×120mm，</w:t>
            </w:r>
            <w:r>
              <w:rPr>
                <w:rFonts w:hint="eastAsia" w:cs="仿宋" w:asciiTheme="minorEastAsia" w:hAnsiTheme="minorEastAsia" w:eastAsiaTheme="minorEastAsia"/>
                <w:sz w:val="24"/>
              </w:rPr>
              <w:t>壁厚</w:t>
            </w:r>
            <w:r>
              <w:rPr>
                <w:rFonts w:hint="eastAsia" w:cs="宋体" w:asciiTheme="minorEastAsia" w:hAnsiTheme="minorEastAsia" w:eastAsiaTheme="minorEastAsia"/>
                <w:kern w:val="0"/>
                <w:sz w:val="24"/>
                <w:szCs w:val="24"/>
                <w:lang w:bidi="ar"/>
              </w:rPr>
              <w:t>≥1.2mm铝型材经专用模具拉伸成型结合高强度工程塑料插件组合而成，下斜面设计符合人体工体学，耐腐蚀。</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5.合页：采用缓冲铰链；</w:t>
            </w:r>
          </w:p>
          <w:p>
            <w:pPr>
              <w:widowControl/>
              <w:numPr>
                <w:ilvl w:val="0"/>
                <w:numId w:val="1"/>
              </w:numPr>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实验室水槽：</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1.规格：长×宽×高 440mm×335mm×305mm(±5mm)。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2.材质：采用高密度PP聚丙烯原包料，高压一体注塑成型。</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3.厚度：根据强度要求设计厚度为5mm-8mm。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4.附件：高密度PP去水；含阻水盖、PP提笼。</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三、三联高低位龙头：</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1.规格：230×170×560mm（±5mm）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2.涂层：高亮度环氧树脂涂层，耐腐蚀、耐热、防紫外线辐射。</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3.陶瓷阀芯：90°旋转，使用寿命开关</w:t>
            </w:r>
            <w:r>
              <w:rPr>
                <w:rFonts w:hint="eastAsia" w:cs="宋体" w:asciiTheme="minorEastAsia" w:hAnsiTheme="minorEastAsia" w:eastAsiaTheme="minorEastAsia"/>
                <w:kern w:val="0"/>
                <w:sz w:val="24"/>
                <w:szCs w:val="24"/>
                <w:highlight w:val="green"/>
                <w:lang w:bidi="ar"/>
              </w:rPr>
              <w:t>≥30万次</w:t>
            </w:r>
            <w:r>
              <w:rPr>
                <w:rFonts w:hint="eastAsia" w:cs="宋体" w:asciiTheme="minorEastAsia" w:hAnsiTheme="minorEastAsia" w:eastAsiaTheme="minorEastAsia"/>
                <w:kern w:val="0"/>
                <w:sz w:val="24"/>
                <w:szCs w:val="24"/>
                <w:lang w:bidi="ar"/>
              </w:rPr>
              <w:t>，静态最大耐压2.5MPa。</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4.主体采用≥H63加厚铜管制作，直管管径≥Φ22×1.2mm，鹅颈管管径≥Φ16×1.0mm，可360°旋转，固定底座直径≥55mm，底座锁母与台面中间添加齿形止退垫，与台面安装牢固。</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四、室内管线：给水采用PPR优质专用给水管，规格≥De20、De25、De32，热熔连接，每个给水点设阀门≥De20一个，与水嘴连接采用专用软连接；排水采用优质PVC管连接，规格≥De50、De75、De110，与水槽连接采用专用排水软连接反水湾，接口处密封件连接，选用密闭型地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14</w:t>
            </w:r>
          </w:p>
        </w:tc>
        <w:tc>
          <w:tcPr>
            <w:tcW w:w="1062" w:type="dxa"/>
            <w:shd w:val="clear" w:color="auto" w:fill="auto"/>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238</w:t>
            </w:r>
          </w:p>
        </w:tc>
        <w:tc>
          <w:tcPr>
            <w:tcW w:w="1310"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吊装电源</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1.上部模块储藏装置，规格：438×379×136mm（±2mm），采用ABS材质，模具一体成型。顶部灯罩可当作吊灯使用。</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2.配置采用</w:t>
            </w:r>
            <w:r>
              <w:rPr>
                <w:rFonts w:hint="eastAsia" w:cs="宋体" w:asciiTheme="minorEastAsia" w:hAnsiTheme="minorEastAsia" w:eastAsiaTheme="minorEastAsia"/>
                <w:kern w:val="0"/>
                <w:sz w:val="24"/>
                <w:szCs w:val="24"/>
                <w:lang w:eastAsia="zh-CN" w:bidi="ar"/>
              </w:rPr>
              <w:t>不高于</w:t>
            </w:r>
            <w:r>
              <w:rPr>
                <w:rFonts w:hint="eastAsia" w:cs="宋体" w:asciiTheme="minorEastAsia" w:hAnsiTheme="minorEastAsia" w:eastAsiaTheme="minorEastAsia"/>
                <w:kern w:val="0"/>
                <w:sz w:val="24"/>
                <w:szCs w:val="24"/>
                <w:lang w:bidi="ar"/>
              </w:rPr>
              <w:t>220V，多功能安全插座;</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3.下部智能升降机构，规格：240×160×300mm（±2mm），采用自动升降系统，自带保护功能。</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28</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239</w:t>
            </w:r>
          </w:p>
        </w:tc>
        <w:tc>
          <w:tcPr>
            <w:tcW w:w="1310"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吊装电源配套设备</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一.综合布线</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≥2.5平方电线，用控制220V；≥6平方电线，给学生低压电源供电；≥1平方屏蔽电源线</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二.系统调试：升降功能、高低压电源系统调试。</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三.顶装安装：标准化安装</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四.安装支架：环氧树脂喷涂金属吊杆</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五.安装辅件：国标五金件</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六.实验室配电箱</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规格：≥280*250*90mm 铁制，包括控制系统，多路控制，带漏电保护。</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项</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240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全息交互教学系统</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主成像模组：物理分辨率≥1920×1920；成像比例1:1；成像对比度≥1000:1。全息成像模组：全息成像区透光率≥65%、反光率≥30%；全息影像在正常日光照度下可见；全息成像四周均可同时观看，单面最大可视角度≥140°。教学系统：全息成像区域体积≥500mm×500mm×250mm；支持小组学习，各组触控屏应与教学系统一体化连接，每组参与交互学习的学生均可通过交互触控屏独立操作教学软件，互不冲突；系统还应具有升级空间，可扩展远程集中控制或移动终端控制等网络拓展能力。系统须配置符合课程标准规定的内容领域和学习主题的全息交互教学资源包和教学课件</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center"/>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4"/>
                <w:szCs w:val="24"/>
                <w:u w:val="none"/>
                <w:lang w:val="en-US" w:eastAsia="zh-CN" w:bidi="ar"/>
              </w:rPr>
              <w:t>四</w:t>
            </w:r>
          </w:p>
        </w:tc>
        <w:tc>
          <w:tcPr>
            <w:tcW w:w="1310" w:type="dxa"/>
            <w:shd w:val="clear" w:color="auto" w:fill="auto"/>
            <w:vAlign w:val="center"/>
          </w:tcPr>
          <w:p>
            <w:pPr>
              <w:widowControl/>
              <w:jc w:val="left"/>
              <w:textAlignment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地理实验室</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p>
        </w:tc>
        <w:tc>
          <w:tcPr>
            <w:tcW w:w="1062" w:type="dxa"/>
            <w:shd w:val="clear" w:color="auto" w:fill="auto"/>
            <w:vAlign w:val="center"/>
          </w:tcPr>
          <w:p>
            <w:pPr>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241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bookmarkStart w:id="50" w:name="OLE_LINK90"/>
            <w:r>
              <w:rPr>
                <w:rFonts w:hint="eastAsia" w:cs="宋体" w:asciiTheme="minorEastAsia" w:hAnsiTheme="minorEastAsia" w:eastAsiaTheme="minorEastAsia"/>
                <w:kern w:val="0"/>
                <w:sz w:val="24"/>
                <w:szCs w:val="24"/>
                <w:lang w:bidi="ar"/>
              </w:rPr>
              <w:t>触控一体机</w:t>
            </w:r>
            <w:bookmarkEnd w:id="50"/>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1.整机屏幕采用≥86英寸超高清LED液晶屏，分辨率≥3840*2160，显示比例16:9。</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2.整机支持色彩调节，具备标准模式、sRGB模式，具备高色准设计，色准值≤1.5。</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3.整机采用红外触控技术，需支持两种系统中进行≥40点触控。</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4.整机屏幕表面使用防眩光钢化玻璃，表面硬度≥9H。</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5.侧置接口具备≥2路HDMI、≥1路RS232、≥1路音频、≥1路触控USB，前置接口≥2路USB、≥1路Type-C。</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6.整机内置扬声器，采用≥2.2声道，顶置设计，额定总功率≥60W。</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7.整机内置麦克风，麦克风采用≥8阵列设计，拾音距离≥12m，支持通过内置麦克风采集教室物理环境声音，自动生成符合当前教室物理环境的频段、音量、音效。</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8.整机无需外接无线网卡，在操作系统下可实现Wi-Fi无线上网连接、AP无线热点发射，需支持双Wi-Fi6版本，支持</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2.4GHz/5GHz双频段，工作距离≥12m。</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9.整机支持发出超声波信号，支持智能手机配对，一键投屏。</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10.整机需支持蓝牙Bluetooth 5.4或以上标准。</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11.前置具备≥5个物理按键，支持开关机、中控菜单、音量、护眼、录屏的操作。</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12.整机内置不少于3颗摄像头，像素≥1600万，对角线角度≥135度，具备工作指示灯。</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13.整机内置嵌入式系统，版本≥Android14，内存≥2GB，存储空间≥8GB。</w:t>
            </w:r>
          </w:p>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14.采用模块化插拔式电脑，按压式卡扣，处理器主频≥2.0GHz，不低于8核12线程，内存≥8G DDR4，硬盘≥256G固态硬盘。</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15.内置教学软件，具有备课模式、授课模式。</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242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户外移动电源</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容量：≥1024 瓦时 净重 约 13千克 尺寸 长≥448 毫米，宽≥225 毫米，高≥230 毫米 端口数量 交流电输出口 × 2 USB-C × 2 USB-A × 2 SDC × 1 SDC Lite × 1 交流电输入口 × 1 最大使用海拔 3000 米 输出规格 交流交流电220伏至240伏，50/60 赫兹，最大持续输出≥2200瓦，最大输出≥2600瓦（合计），峰值输出≥4400瓦  电池规格 电芯材料 LFP（磷酸铁锂） 循环寿命≥ 4000 次循环后仍能保持 70% 以上容量。 运行温度 供电环境温度 -10℃ 至 45℃ 充电环境温度 0℃ 至 45℃ 存储环境温度 -10℃ 至 45℃</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3</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243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倾斜摄影无人机</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飞行器 起飞重量：800克以上 尺寸 折叠（不带桨）：长≥200毫米，宽≥90毫米，高≥90 毫米 展开（不带桨）：长≥340 毫米，宽≥290 毫米，高≥105 毫米 最长悬停时间超过30分钟 最大抗风速度 12 米/秒 最大可倾斜角度 35°  卫星导航系统 悬停精度 垂直： ±0.1 米（视觉定位正常工作时） ±0.5 米（GNSS 正常工作时）  水平：±0.3 米（视觉定位正常工作时） ±0.5 米（高精度定位系统正常工作时） 机载内存 ：≥8GB（可用空间约 7.9GB）、1TB（可用空间约 934.8GB） 相机 影像传感器 专业相机：4/3 ，有效像素≥2000万 中长焦相机：1/1.3 英寸 ，有效像素≥4800万 长焦相机：1/2 英寸 CMOS，有效像素≥1200 万 镜头 相机 视角（FOV）：84°实现多镜头多角度倾斜摄影工作，单次作业时长大于40分钟，可实现自动航路规划功能。</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244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无人机图传设备配件</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最大信号有效距离：（无干扰、无遮挡）≥ 15 km（FCC）≥ 8 km（CE/SRRC/MIC） 工作频率： 2.400 - 2.4835 GHz 5.725 - 5.850 GHz 天线 4 天线，2 发 4 收 等效全向辐射功率（EIRP） 2.4 GHz：≤33 dBm（FCC）；≤20 dBm（CE/SRRC/MIC） 5.8 GHz：≤33 dBm（FCC）；≤14 dBm（CE）；≤23 dBm（SRRC） Wi-Fi 协议 802.11a/b/g/n/ac/ax 支持 2 x 2 MIMO Wi-Fi 工作频率 2.400GHz-2.4835 GHz 5.725-5.850 GHz 等效全向辐射功率（EIRP） 2.4 GHz：≤26 dBm（FCC）；≤20 dBm（CE/SRRC/MIC） 5.8 GHz：≤26 dBm（FCC/SRRC）；≤14 dBm（CE） 蓝牙 协议 蓝牙 5.1 工作频率 2.400-2.4835 GHz 发射功率(EIRP) ≤8 dBm 屏幕 分辨率 1920×1080 尺寸 5.5 英寸 帧率 60 fps 亮度 1000 nits 触控 10 点触控 常规参数 电池 锂离子电池（5000 mAh @ 7.2 V） 充电方式 推荐使用规格为 12V 或 15V 的 USB 充电器 额定功耗 ≥12 W 存储空间 ROM 32GB + 可扩展（通过 microSD 卡） 充电时间≤ 2 小时（使用规格为 12V 的 USB</w:t>
            </w:r>
            <w:bookmarkStart w:id="61" w:name="_GoBack"/>
            <w:bookmarkEnd w:id="61"/>
            <w:r>
              <w:rPr>
                <w:rFonts w:hint="eastAsia" w:cs="宋体" w:asciiTheme="minorEastAsia" w:hAnsiTheme="minorEastAsia" w:eastAsiaTheme="minorEastAsia"/>
                <w:kern w:val="0"/>
                <w:sz w:val="24"/>
                <w:szCs w:val="24"/>
                <w:lang w:bidi="ar"/>
              </w:rPr>
              <w:t xml:space="preserve"> 充电器）≤ 1.5 小时（使用规格为 15V 的 USB 充电器） 续航时间≥3 小时 </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245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倾斜摄影无人机相关配件</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无人机桨叶保护罩、无人机电池组、备用无人机桨叶等</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246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数显显微镜(观察地质拨片）</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内置≥500万像素CMOS传感器+不少于5个完全消色差物镜：≥4X，10X，20X，40X，60X +≥4.3英寸彩色液晶触摸屏 ≥+40X-2400X放大倍率 +金属夹子，机械载物台 +双速调焦（粗调/微调） +包括一个≥4GB SD卡 +顶部和底部的LED照明 +配件包括：≥10片标本，便携包，触控笔和AC适配器，AV输出线（用于外接显示器使用）</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5</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247</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观月天文望远镜</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光学设计：牛顿反射式 物镜：≥130毫米抛物面 焦距：≥650毫米 焦比：F5 目镜：≥20毫米正像目镜（32.5倍） 10毫米（65倍） 4毫米非球面目镜（162.5倍） 寻星镜：≥6x30光学寻星镜 极限星等：12.3等 分辨率：1.07角秒（瑞利极限）  0.89角秒（道氏极限） 聚光力：</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345倍（相对于人眼） 镀膜：铝膜 托架：EQ2赤道仪 三脚架：加强型不锈钢 配件：目镜组合套装、太阳膜、月亮膜、增倍镜套装、收纳铝箱、防光害滤镜、星云滤镜、配套电源、45°正像镜、红点寻星镜、单反转换环、手机支架、电子目镜等</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248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专业级天文望远镜（深空观测）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镜筒 光学设计：施密特-卡塞格林式 口径：≥355.5毫米（不小于14英寸） 焦距：≥3910毫米 焦比：F11 目镜：≥40毫米（98倍） 寻星镜：9x50 天顶镜：不小于2寸（带不小于1.25寸转接环） 最高有效放大倍率：≥840倍 最低有效放大倍率：≥51倍 极限星等：≥15.3等 分辨率（瑞利极限）：</w:t>
            </w:r>
            <w:bookmarkStart w:id="51" w:name="OLE_LINK5"/>
            <w:r>
              <w:rPr>
                <w:rFonts w:hint="eastAsia" w:cs="宋体" w:asciiTheme="minorEastAsia" w:hAnsiTheme="minorEastAsia" w:eastAsiaTheme="minorEastAsia"/>
                <w:kern w:val="0"/>
                <w:sz w:val="24"/>
                <w:szCs w:val="24"/>
                <w:lang w:val="en-US" w:eastAsia="zh-CN" w:bidi="ar"/>
              </w:rPr>
              <w:t>约</w:t>
            </w:r>
            <w:bookmarkEnd w:id="51"/>
            <w:r>
              <w:rPr>
                <w:rFonts w:hint="eastAsia" w:cs="宋体" w:asciiTheme="minorEastAsia" w:hAnsiTheme="minorEastAsia" w:eastAsiaTheme="minorEastAsia"/>
                <w:kern w:val="0"/>
                <w:sz w:val="24"/>
                <w:szCs w:val="24"/>
                <w:lang w:bidi="ar"/>
              </w:rPr>
              <w:t>0.39角秒 分辨率（道氏极限）：</w:t>
            </w:r>
            <w:r>
              <w:rPr>
                <w:rFonts w:hint="eastAsia" w:cs="宋体" w:asciiTheme="minorEastAsia" w:hAnsiTheme="minorEastAsia" w:eastAsiaTheme="minorEastAsia"/>
                <w:kern w:val="0"/>
                <w:sz w:val="24"/>
                <w:szCs w:val="24"/>
                <w:lang w:val="en-US" w:eastAsia="zh-CN" w:bidi="ar"/>
              </w:rPr>
              <w:t>约</w:t>
            </w:r>
            <w:r>
              <w:rPr>
                <w:rFonts w:hint="eastAsia" w:cs="宋体" w:asciiTheme="minorEastAsia" w:hAnsiTheme="minorEastAsia" w:eastAsiaTheme="minorEastAsia"/>
                <w:kern w:val="0"/>
                <w:sz w:val="24"/>
                <w:szCs w:val="24"/>
                <w:lang w:bidi="ar"/>
              </w:rPr>
              <w:t>0.33角秒 聚光力：≥2579倍（相对于人眼） 视场角：</w:t>
            </w:r>
            <w:r>
              <w:rPr>
                <w:rFonts w:hint="eastAsia" w:cs="宋体" w:asciiTheme="minorEastAsia" w:hAnsiTheme="minorEastAsia" w:eastAsiaTheme="minorEastAsia"/>
                <w:kern w:val="0"/>
                <w:sz w:val="24"/>
                <w:szCs w:val="24"/>
                <w:lang w:val="en-US" w:eastAsia="zh-CN" w:bidi="ar"/>
              </w:rPr>
              <w:t>约</w:t>
            </w:r>
            <w:r>
              <w:rPr>
                <w:rFonts w:hint="eastAsia" w:cs="宋体" w:asciiTheme="minorEastAsia" w:hAnsiTheme="minorEastAsia" w:eastAsiaTheme="minorEastAsia"/>
                <w:kern w:val="0"/>
                <w:sz w:val="24"/>
                <w:szCs w:val="24"/>
                <w:lang w:bidi="ar"/>
              </w:rPr>
              <w:t>0.53度（标配目镜） 线性视场：</w:t>
            </w:r>
            <w:r>
              <w:rPr>
                <w:rFonts w:hint="eastAsia" w:cs="宋体" w:asciiTheme="minorEastAsia" w:hAnsiTheme="minorEastAsia" w:eastAsiaTheme="minorEastAsia"/>
                <w:kern w:val="0"/>
                <w:sz w:val="24"/>
                <w:szCs w:val="24"/>
                <w:lang w:val="en-US" w:eastAsia="zh-CN" w:bidi="ar"/>
              </w:rPr>
              <w:t>约</w:t>
            </w:r>
            <w:r>
              <w:rPr>
                <w:rFonts w:hint="eastAsia" w:cs="宋体" w:asciiTheme="minorEastAsia" w:hAnsiTheme="minorEastAsia" w:eastAsiaTheme="minorEastAsia"/>
                <w:kern w:val="0"/>
                <w:sz w:val="24"/>
                <w:szCs w:val="24"/>
                <w:lang w:bidi="ar"/>
              </w:rPr>
              <w:t>8.53米/1000码 副镜遮挡：</w:t>
            </w:r>
            <w:r>
              <w:rPr>
                <w:rFonts w:hint="eastAsia" w:cs="宋体" w:asciiTheme="minorEastAsia" w:hAnsiTheme="minorEastAsia" w:eastAsiaTheme="minorEastAsia"/>
                <w:kern w:val="0"/>
                <w:sz w:val="24"/>
                <w:szCs w:val="24"/>
                <w:lang w:val="en-US" w:eastAsia="zh-CN" w:bidi="ar"/>
              </w:rPr>
              <w:t>约</w:t>
            </w:r>
            <w:r>
              <w:rPr>
                <w:rFonts w:hint="eastAsia" w:cs="宋体" w:asciiTheme="minorEastAsia" w:hAnsiTheme="minorEastAsia" w:eastAsiaTheme="minorEastAsia"/>
                <w:kern w:val="0"/>
                <w:sz w:val="24"/>
                <w:szCs w:val="24"/>
                <w:lang w:bidi="ar"/>
              </w:rPr>
              <w:t>114毫米 副镜遮挡比（直径）：32% 副镜遮挡比（面积）：10% 镜筒长度：</w:t>
            </w:r>
            <w:r>
              <w:rPr>
                <w:rFonts w:hint="eastAsia" w:cs="宋体" w:asciiTheme="minorEastAsia" w:hAnsiTheme="minorEastAsia" w:eastAsiaTheme="minorEastAsia"/>
                <w:kern w:val="0"/>
                <w:sz w:val="24"/>
                <w:szCs w:val="24"/>
                <w:lang w:val="en-US" w:eastAsia="zh-CN" w:bidi="ar"/>
              </w:rPr>
              <w:t>约</w:t>
            </w:r>
            <w:r>
              <w:rPr>
                <w:rFonts w:hint="eastAsia" w:cs="宋体" w:asciiTheme="minorEastAsia" w:hAnsiTheme="minorEastAsia" w:eastAsiaTheme="minorEastAsia"/>
                <w:kern w:val="0"/>
                <w:sz w:val="24"/>
                <w:szCs w:val="24"/>
                <w:lang w:bidi="ar"/>
              </w:rPr>
              <w:t>787毫米 镜筒重量：</w:t>
            </w:r>
            <w:r>
              <w:rPr>
                <w:rFonts w:hint="eastAsia" w:cs="宋体" w:asciiTheme="minorEastAsia" w:hAnsiTheme="minorEastAsia" w:eastAsiaTheme="minorEastAsia"/>
                <w:kern w:val="0"/>
                <w:sz w:val="24"/>
                <w:szCs w:val="24"/>
                <w:lang w:val="en-US" w:eastAsia="zh-CN" w:bidi="ar"/>
              </w:rPr>
              <w:t>约</w:t>
            </w:r>
            <w:r>
              <w:rPr>
                <w:rFonts w:hint="eastAsia" w:cs="宋体" w:asciiTheme="minorEastAsia" w:hAnsiTheme="minorEastAsia" w:eastAsiaTheme="minorEastAsia"/>
                <w:kern w:val="0"/>
                <w:sz w:val="24"/>
                <w:szCs w:val="24"/>
                <w:lang w:bidi="ar"/>
              </w:rPr>
              <w:t>20千克 托架 托架类型：德式赤道仪 承重：</w:t>
            </w:r>
            <w:r>
              <w:rPr>
                <w:rFonts w:hint="eastAsia" w:cs="宋体" w:asciiTheme="minorEastAsia" w:hAnsiTheme="minorEastAsia" w:eastAsiaTheme="minorEastAsia"/>
                <w:kern w:val="0"/>
                <w:sz w:val="24"/>
                <w:szCs w:val="24"/>
                <w:lang w:val="en-US" w:eastAsia="zh-CN" w:bidi="ar"/>
              </w:rPr>
              <w:t>约</w:t>
            </w:r>
            <w:r>
              <w:rPr>
                <w:rFonts w:hint="eastAsia" w:cs="宋体" w:asciiTheme="minorEastAsia" w:hAnsiTheme="minorEastAsia" w:eastAsiaTheme="minorEastAsia"/>
                <w:kern w:val="0"/>
                <w:sz w:val="24"/>
                <w:szCs w:val="24"/>
                <w:lang w:bidi="ar"/>
              </w:rPr>
              <w:t>34千克 纬度调节范围：3~65度 本体重量：≥23.8千克(含重锤杆) 重锤：不少于3个，不小于10千克/个 三脚架：≥2.75寸不锈钢脚架，重</w:t>
            </w:r>
            <w:r>
              <w:rPr>
                <w:rFonts w:hint="eastAsia" w:cs="宋体" w:asciiTheme="minorEastAsia" w:hAnsiTheme="minorEastAsia" w:eastAsiaTheme="minorEastAsia"/>
                <w:kern w:val="0"/>
                <w:sz w:val="24"/>
                <w:szCs w:val="24"/>
                <w:lang w:val="en-US" w:eastAsia="zh-CN" w:bidi="ar"/>
              </w:rPr>
              <w:t>约</w:t>
            </w:r>
            <w:r>
              <w:rPr>
                <w:rFonts w:hint="eastAsia" w:cs="宋体" w:asciiTheme="minorEastAsia" w:hAnsiTheme="minorEastAsia" w:eastAsiaTheme="minorEastAsia"/>
                <w:kern w:val="0"/>
                <w:sz w:val="24"/>
                <w:szCs w:val="24"/>
                <w:lang w:bidi="ar"/>
              </w:rPr>
              <w:t>21千克 传动：蜗轮蜗杆加同步带 接口：</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AUX×4，USB×1，AUTOGUIDE×1  最大回转速率：≥4度/秒，默认为3度/秒 跟踪速率：恒星速，太阳速，月球速 自动导星速率：可自定义 周期误差校正：包含 手控器：双行16字符LCD显示屏，19光纤背光照明按键 数据库：≥40000个目标以上 星表：NGC，IC，SAO，Caldwell，双星，变星，已命名恒星，行星 电力需求：直流11.6~14伏 3安 配件：目镜组合套装、太阳膜、月亮膜、增倍镜套装、收纳铝箱、防光害滤镜、星云滤镜、配套电源、45°正像镜、红点寻星镜、单反转换环、手机支架、电子目镜等</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249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专业级天文望远镜（星云观测）</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光学设计：施密特-卡塞格林式 口径：≥279.4毫米 焦距：≥2800毫米 焦比：f/10 目镜/倍率：≥40毫米/70倍 寻星镜：≥9x50 天顶镜：≥1.25寸 镜筒材料：铝 最高有效放大倍率：≥660倍 最低有效放大倍率：≥40倍 极限星等：≥14.7等 分辨率：≥0.5角秒（瑞利极限）/0.42角秒（道氏极限） 聚光力：</w:t>
            </w:r>
            <w:bookmarkStart w:id="52" w:name="OLE_LINK9"/>
            <w:r>
              <w:rPr>
                <w:rFonts w:hint="eastAsia" w:cs="宋体" w:asciiTheme="minorEastAsia" w:hAnsiTheme="minorEastAsia" w:eastAsiaTheme="minorEastAsia"/>
                <w:kern w:val="0"/>
                <w:sz w:val="24"/>
                <w:szCs w:val="24"/>
                <w:lang w:eastAsia="zh-CN" w:bidi="ar"/>
              </w:rPr>
              <w:t>约</w:t>
            </w:r>
            <w:bookmarkEnd w:id="52"/>
            <w:r>
              <w:rPr>
                <w:rFonts w:hint="eastAsia" w:cs="宋体" w:asciiTheme="minorEastAsia" w:hAnsiTheme="minorEastAsia" w:eastAsiaTheme="minorEastAsia"/>
                <w:kern w:val="0"/>
                <w:sz w:val="24"/>
                <w:szCs w:val="24"/>
                <w:lang w:bidi="ar"/>
              </w:rPr>
              <w:t>人眼的1593倍 副镜遮挡：</w:t>
            </w:r>
            <w:r>
              <w:rPr>
                <w:rFonts w:hint="eastAsia" w:cs="宋体" w:asciiTheme="minorEastAsia" w:hAnsiTheme="minorEastAsia" w:eastAsiaTheme="minorEastAsia"/>
                <w:kern w:val="0"/>
                <w:sz w:val="24"/>
                <w:szCs w:val="24"/>
                <w:lang w:eastAsia="zh-CN" w:bidi="ar"/>
              </w:rPr>
              <w:t>约</w:t>
            </w:r>
            <w:r>
              <w:rPr>
                <w:rFonts w:hint="eastAsia" w:cs="宋体" w:asciiTheme="minorEastAsia" w:hAnsiTheme="minorEastAsia" w:eastAsiaTheme="minorEastAsia"/>
                <w:kern w:val="0"/>
                <w:sz w:val="24"/>
                <w:szCs w:val="24"/>
                <w:lang w:bidi="ar"/>
              </w:rPr>
              <w:t>95毫米 副镜遮挡百分比：</w:t>
            </w:r>
            <w:r>
              <w:rPr>
                <w:rFonts w:hint="eastAsia" w:cs="宋体" w:asciiTheme="minorEastAsia" w:hAnsiTheme="minorEastAsia" w:eastAsiaTheme="minorEastAsia"/>
                <w:kern w:val="0"/>
                <w:sz w:val="24"/>
                <w:szCs w:val="24"/>
                <w:lang w:eastAsia="zh-CN" w:bidi="ar"/>
              </w:rPr>
              <w:t>约</w:t>
            </w:r>
            <w:r>
              <w:rPr>
                <w:rFonts w:hint="eastAsia" w:cs="宋体" w:asciiTheme="minorEastAsia" w:hAnsiTheme="minorEastAsia" w:eastAsiaTheme="minorEastAsia"/>
                <w:kern w:val="0"/>
                <w:sz w:val="24"/>
                <w:szCs w:val="24"/>
                <w:lang w:bidi="ar"/>
              </w:rPr>
              <w:t>34%（直径）/12%（面积） 镜筒长度：≥610毫米 镜筒重量：0-12千克 托架类型：电脑化德式赤道仪 三脚架：高度可调2寸脚架（内管带刻度） 承重：0-18千克 纬度调节范围：15~70度 电力需求：直流12伏，3.2安 端口：1个HAND CONTROL端口，1个AUX端口，1个AUTO GUIDE端口，1个USB2.0端口（位于手控器上） 马达驱动：低COG直流伺服马达 回转速率：</w:t>
            </w:r>
            <w:r>
              <w:rPr>
                <w:rFonts w:hint="eastAsia" w:cs="宋体" w:asciiTheme="minorEastAsia" w:hAnsiTheme="minorEastAsia" w:eastAsiaTheme="minorEastAsia"/>
                <w:kern w:val="0"/>
                <w:sz w:val="24"/>
                <w:szCs w:val="24"/>
                <w:lang w:eastAsia="zh-CN" w:bidi="ar"/>
              </w:rPr>
              <w:t>约</w:t>
            </w:r>
            <w:r>
              <w:rPr>
                <w:rFonts w:hint="eastAsia" w:cs="宋体" w:asciiTheme="minorEastAsia" w:hAnsiTheme="minorEastAsia" w:eastAsiaTheme="minorEastAsia"/>
                <w:kern w:val="0"/>
                <w:sz w:val="24"/>
                <w:szCs w:val="24"/>
                <w:lang w:bidi="ar"/>
              </w:rPr>
              <w:t>9种速率 跟踪速率：恒星速，太阳速，月球速 跟踪模式：北半球，南半球 校准模式：两星校准，快速校准，一星校准，最终校准，太阳系天体校准 手控器：双行，≥16字符LCD显示屏，19光线背光照明，USB2.0端口 数据库：4万个以上目标，</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100个用户自定义目标，</w:t>
            </w:r>
            <w:r>
              <w:rPr>
                <w:rFonts w:hint="eastAsia" w:cs="宋体" w:asciiTheme="minorEastAsia" w:hAnsiTheme="minorEastAsia" w:eastAsiaTheme="minorEastAsia"/>
                <w:kern w:val="0"/>
                <w:sz w:val="24"/>
                <w:szCs w:val="24"/>
                <w:lang w:eastAsia="zh-CN" w:bidi="ar"/>
              </w:rPr>
              <w:t>不低于</w:t>
            </w:r>
            <w:r>
              <w:rPr>
                <w:rFonts w:hint="eastAsia" w:cs="宋体" w:asciiTheme="minorEastAsia" w:hAnsiTheme="minorEastAsia" w:eastAsiaTheme="minorEastAsia"/>
                <w:kern w:val="0"/>
                <w:sz w:val="24"/>
                <w:szCs w:val="24"/>
                <w:lang w:bidi="ar"/>
              </w:rPr>
              <w:t>200个天体的增强信息 托架重：≥18.1千克 三脚架重：≥9.1千克 重锤：≥7.7千克 总重：≥34.9千克</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250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业余级天文望远镜</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光学系统：折射式 口径：≥120mm(4.7") 焦距：≥1000mm 焦比：8.3 寻星镜：≥6x30 目镜：</w:t>
            </w:r>
            <w:bookmarkStart w:id="53" w:name="OLE_LINK17"/>
            <w:r>
              <w:rPr>
                <w:rFonts w:hint="eastAsia" w:cs="宋体" w:asciiTheme="minorEastAsia" w:hAnsiTheme="minorEastAsia" w:eastAsiaTheme="minorEastAsia"/>
                <w:kern w:val="0"/>
                <w:sz w:val="24"/>
                <w:szCs w:val="24"/>
                <w:lang w:val="en-US" w:eastAsia="zh-CN" w:bidi="ar"/>
              </w:rPr>
              <w:t>不低于</w:t>
            </w:r>
            <w:bookmarkEnd w:id="53"/>
            <w:r>
              <w:rPr>
                <w:rFonts w:hint="eastAsia" w:cs="宋体" w:asciiTheme="minorEastAsia" w:hAnsiTheme="minorEastAsia" w:eastAsiaTheme="minorEastAsia"/>
                <w:kern w:val="0"/>
                <w:sz w:val="24"/>
                <w:szCs w:val="24"/>
                <w:lang w:bidi="ar"/>
              </w:rPr>
              <w:t>25mm(40x)-1-1/4" 天顶镜：≥1.25" 光学镀膜</w:t>
            </w:r>
            <w:r>
              <w:rPr>
                <w:rFonts w:hint="eastAsia" w:cs="宋体" w:asciiTheme="minorEastAsia" w:hAnsiTheme="minorEastAsia" w:eastAsiaTheme="minorEastAsia"/>
                <w:kern w:val="0"/>
                <w:sz w:val="24"/>
                <w:szCs w:val="24"/>
                <w:lang w:val="en-US" w:eastAsia="zh-CN" w:bidi="ar"/>
              </w:rPr>
              <w:t>,</w:t>
            </w:r>
            <w:r>
              <w:rPr>
                <w:rFonts w:hint="eastAsia" w:cs="宋体" w:asciiTheme="minorEastAsia" w:hAnsiTheme="minorEastAsia" w:eastAsiaTheme="minorEastAsia"/>
                <w:kern w:val="0"/>
                <w:sz w:val="24"/>
                <w:szCs w:val="24"/>
                <w:lang w:bidi="ar"/>
              </w:rPr>
              <w:t xml:space="preserve"> 附件盘：有三脚架：不小于1.75寸可调式不锈钢 平衡锤：1×3.2kg和1×1.8kg 配件：目镜组合套装、太阳膜、月亮膜、增倍镜套装、收纳铝箱、防光害滤镜、星云滤镜、配套电源、45°正像镜、红点寻星镜、单反转换环、手机支架、电子目镜等</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251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指星笔</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参数名称： USB 直充式激光灯波长：≥532nm/650nm功率：≥200mw材质：铝合金颜色：黑／红／蓝／金／银 激光：绿光／红光开关：触点式开关电池：聚合物电池充电： USB 直充尺寸：≥长13.5cm／宽2cm尾部挂绳防滑纹理</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个</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10</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252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移动式双面书写板</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规格：移动式磁性双面书写板，正白反绿，板面尺寸（宽×长）不小于900mm×1500mm；</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结构：H型金属支架，底座配置万向脚轮带刹车阀。</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253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单反照相机（天文望远镜衔接观测等）</w:t>
            </w:r>
          </w:p>
        </w:tc>
        <w:tc>
          <w:tcPr>
            <w:tcW w:w="4278" w:type="dxa"/>
            <w:shd w:val="clear" w:color="auto" w:fill="auto"/>
            <w:vAlign w:val="center"/>
          </w:tcPr>
          <w:p>
            <w:pPr>
              <w:widowControl/>
              <w:jc w:val="left"/>
              <w:textAlignment w:val="center"/>
              <w:rPr>
                <w:rFonts w:cs="宋体"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类型 具有内置闪光灯的自动对焦/自动曝光单镜头反光式数码相机 记录媒体 SD存储卡、SDHC存储卡、SDXC存储卡 兼容UHS-I、UHS-II存储卡 图像感应器尺寸 约≥22.3×14.8毫米 兼容镜头  35毫米换算焦距约为镜头焦距的</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1.6倍 镜头卡口 EF卡口 图像感应器 类型 CMOS图像感应器（支持全像素双核CMOS AF） 有效像素 ≥3250万像素 四舍五入到万位 长宽比 3:2 除尘功能 自动、手动、添加除尘数据 记录系统 记录格式 相机文件系统设计规则2.0 图像类型 JPEG、RAW（不少于14位）、C-RAW，可以同时记录RAW+JPEG 记录像素 L（大）：约3230万像素（6960×4640），M（中）：约1540万像素（4800×3200），S1（小1）：约810万像素（3472×2320），S2（小2）：约380万像素（2400×1600），RAW/C-RAW：约3230万像素（6960×4640） 四舍五入到万位 长宽比设置 3:2、4:3、16:9、1:1 创建/选择文件夹 具备 文件编号 连续编号、自动重设、手动重设 拍摄期间的图像处理 照片风格 自动、标准、人像、风光、精致细节、中性、可靠设置、单色、用户定义1-3 白平衡 自动（氛围优先)、自动（白色优先)、预设（日光、阴影、阴天、钨丝灯、白色荧光灯、闪光灯）、用户自定义、色温（约2500-10000K），具备白平衡校正和白平衡包围曝光功能 支持闪光色温信息传输 自动图像亮度校正 自动亮度优化 降噪 可应用于长时间曝光和高ISO感光度拍摄 高光色调优先 具备 镜头像差校正 周边光量校正、失真校正、数码镜头优化、色差校正、衍射校正 取景器 类型 眼平五棱镜 视野率 垂直/水平方向约为100%（眼点约为22毫米，长宽比为3:2时） 放大倍率 约0.95倍（-1m-1，使用50mm镜头对无限远处对焦） 眼点 约22毫米（自目镜透镜最尾端起-1m-1） 屈光度调节范围 约-3.0～+1.0 m-1（dpt） 对焦屏 固定式 网格线显示 具备电子水准仪 具备反光镜 快回型 景深预览 具备自动对焦</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3</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254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bookmarkStart w:id="54" w:name="OLE_LINK14"/>
            <w:r>
              <w:rPr>
                <w:rFonts w:hint="eastAsia" w:cs="宋体" w:asciiTheme="minorEastAsia" w:hAnsiTheme="minorEastAsia" w:eastAsiaTheme="minorEastAsia"/>
                <w:kern w:val="0"/>
                <w:sz w:val="24"/>
                <w:szCs w:val="24"/>
                <w:lang w:bidi="ar"/>
              </w:rPr>
              <w:t>校园专业化气象站</w:t>
            </w:r>
            <w:bookmarkEnd w:id="54"/>
          </w:p>
        </w:tc>
        <w:tc>
          <w:tcPr>
            <w:tcW w:w="4278" w:type="dxa"/>
            <w:shd w:val="clear" w:color="auto" w:fill="auto"/>
            <w:vAlign w:val="center"/>
          </w:tcPr>
          <w:p>
            <w:pP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测量气象环境监测系统采用一体式气象站，通过配置不同类型的传感器，实现空气温度空气湿度、风速、风向、土壤温度、土壤水分、土壤 EC、士壤PH、PM2.5、PM10大气压力、雨量、光照、雨雪、紫外线、总辐射、CO、03、NO2、CO2、蒸发量、负氧离子浓度等多种要素的监测，气象站能监测99%的气象要素配套LED显示屏、太阳能供电、配套软件等设备</w:t>
            </w:r>
          </w:p>
          <w:p>
            <w:pPr>
              <w:rPr>
                <w:rFonts w:cs="宋体" w:asciiTheme="minorEastAsia" w:hAnsiTheme="minorEastAsia" w:eastAsiaTheme="minorEastAsia"/>
                <w:b/>
                <w:bCs/>
                <w:sz w:val="24"/>
                <w:szCs w:val="24"/>
              </w:rPr>
            </w:pPr>
            <w:r>
              <w:rPr>
                <w:rFonts w:hint="eastAsia" w:cs="宋体" w:asciiTheme="minorEastAsia" w:hAnsiTheme="minorEastAsia" w:eastAsiaTheme="minorEastAsia"/>
                <w:b/>
                <w:bCs/>
                <w:sz w:val="24"/>
                <w:szCs w:val="24"/>
              </w:rPr>
              <w:t>技术参数</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2、供电</w:t>
            </w:r>
            <w:r>
              <w:rPr>
                <w:rFonts w:hint="eastAsia" w:asciiTheme="minorEastAsia" w:hAnsiTheme="minorEastAsia" w:eastAsiaTheme="minorEastAsia"/>
                <w:sz w:val="24"/>
                <w:szCs w:val="24"/>
              </w:rPr>
              <w:tab/>
            </w:r>
          </w:p>
          <w:p>
            <w:pPr>
              <w:rPr>
                <w:rFonts w:asciiTheme="minorEastAsia" w:hAnsiTheme="minorEastAsia" w:eastAsiaTheme="minorEastAsia"/>
                <w:sz w:val="24"/>
                <w:szCs w:val="24"/>
              </w:rPr>
            </w:pPr>
            <w:r>
              <w:rPr>
                <w:rFonts w:hint="eastAsia" w:asciiTheme="minorEastAsia" w:hAnsiTheme="minorEastAsia" w:eastAsiaTheme="minorEastAsia"/>
                <w:sz w:val="24"/>
                <w:szCs w:val="24"/>
              </w:rPr>
              <w:t>（1）外部电源供电：</w:t>
            </w:r>
            <w:r>
              <w:rPr>
                <w:rFonts w:hint="eastAsia" w:asciiTheme="minorEastAsia" w:hAnsiTheme="minorEastAsia" w:eastAsiaTheme="minorEastAsia"/>
                <w:sz w:val="24"/>
                <w:szCs w:val="24"/>
                <w:lang w:val="en-US" w:eastAsia="zh-CN"/>
              </w:rPr>
              <w:t>不高于</w:t>
            </w:r>
            <w:r>
              <w:rPr>
                <w:rFonts w:hint="eastAsia" w:asciiTheme="minorEastAsia" w:hAnsiTheme="minorEastAsia" w:eastAsiaTheme="minorEastAsia"/>
                <w:sz w:val="24"/>
                <w:szCs w:val="24"/>
              </w:rPr>
              <w:t>220V AC交流电</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（2）双供电：支持220V市电与太阳能板双供电（优先市电供电，当市电断电后太阳能板和蓄电池提供供电，设备正常工作不会间断）</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（3）太阳能供电：配套太阳能电池板和蓄电池（蓄电池续航时间</w:t>
            </w:r>
            <w:r>
              <w:rPr>
                <w:rFonts w:hint="eastAsia" w:cs="宋体" w:asciiTheme="minorEastAsia" w:hAnsiTheme="minorEastAsia" w:eastAsiaTheme="minorEastAsia"/>
                <w:kern w:val="0"/>
                <w:sz w:val="24"/>
                <w:szCs w:val="24"/>
                <w:lang w:val="en-US" w:eastAsia="zh-CN" w:bidi="ar"/>
              </w:rPr>
              <w:t>不低于</w:t>
            </w:r>
            <w:r>
              <w:rPr>
                <w:rFonts w:hint="eastAsia" w:asciiTheme="minorEastAsia" w:hAnsiTheme="minorEastAsia" w:eastAsiaTheme="minorEastAsia"/>
                <w:sz w:val="24"/>
                <w:szCs w:val="24"/>
              </w:rPr>
              <w:t>7天左右）</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（4）4G：通过</w:t>
            </w:r>
            <w:r>
              <w:rPr>
                <w:rFonts w:hint="eastAsia" w:cs="宋体" w:asciiTheme="minorEastAsia" w:hAnsiTheme="minorEastAsia" w:eastAsiaTheme="minorEastAsia"/>
                <w:kern w:val="0"/>
                <w:sz w:val="24"/>
                <w:szCs w:val="24"/>
                <w:lang w:val="en-US" w:eastAsia="zh-CN" w:bidi="ar"/>
              </w:rPr>
              <w:t>不低于</w:t>
            </w:r>
            <w:r>
              <w:rPr>
                <w:rFonts w:hint="eastAsia" w:asciiTheme="minorEastAsia" w:hAnsiTheme="minorEastAsia" w:eastAsiaTheme="minorEastAsia"/>
                <w:sz w:val="24"/>
                <w:szCs w:val="24"/>
              </w:rPr>
              <w:t>4G方式上传数据</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（5）RJ45网口：通过网口方式上传数据和</w:t>
            </w:r>
            <w:r>
              <w:rPr>
                <w:rFonts w:hint="eastAsia" w:cs="宋体" w:asciiTheme="minorEastAsia" w:hAnsiTheme="minorEastAsia" w:eastAsiaTheme="minorEastAsia"/>
                <w:kern w:val="0"/>
                <w:sz w:val="24"/>
                <w:szCs w:val="24"/>
                <w:lang w:val="en-US" w:eastAsia="zh-CN" w:bidi="ar"/>
              </w:rPr>
              <w:t>不低于</w:t>
            </w:r>
            <w:r>
              <w:rPr>
                <w:rFonts w:hint="eastAsia" w:asciiTheme="minorEastAsia" w:hAnsiTheme="minorEastAsia" w:eastAsiaTheme="minorEastAsia"/>
                <w:sz w:val="24"/>
                <w:szCs w:val="24"/>
              </w:rPr>
              <w:t>4G上传方式无法共存</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（6）从站接口：支持外部设备通过协议问询气象站中的数据。</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3、数据采集通信接口：</w:t>
            </w:r>
            <w:r>
              <w:rPr>
                <w:rFonts w:hint="eastAsia" w:cs="宋体" w:asciiTheme="minorEastAsia" w:hAnsiTheme="minorEastAsia" w:eastAsiaTheme="minorEastAsia"/>
                <w:kern w:val="0"/>
                <w:sz w:val="24"/>
                <w:szCs w:val="24"/>
                <w:lang w:val="en-US" w:eastAsia="zh-CN" w:bidi="ar"/>
              </w:rPr>
              <w:t>不低于</w:t>
            </w:r>
            <w:r>
              <w:rPr>
                <w:rFonts w:hint="eastAsia" w:asciiTheme="minorEastAsia" w:hAnsiTheme="minorEastAsia" w:eastAsiaTheme="minorEastAsia"/>
                <w:sz w:val="24"/>
                <w:szCs w:val="24"/>
              </w:rPr>
              <w:t>主RS485接口，能够采集485接口的变送器的数据，最长通信距离≥1500m</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4、点阵LED屏显示接口：LED屏显示接口，默认搭配96*48点阵的室外屏</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5、继电器输出：继电器干接点输出，继电器容量：</w:t>
            </w:r>
            <w:r>
              <w:rPr>
                <w:rFonts w:hint="eastAsia" w:cs="宋体" w:asciiTheme="minorEastAsia" w:hAnsiTheme="minorEastAsia" w:eastAsiaTheme="minorEastAsia"/>
                <w:kern w:val="0"/>
                <w:sz w:val="24"/>
                <w:szCs w:val="24"/>
                <w:lang w:val="en-US" w:eastAsia="zh-CN" w:bidi="ar"/>
              </w:rPr>
              <w:t>不低于</w:t>
            </w:r>
            <w:r>
              <w:rPr>
                <w:rFonts w:hint="eastAsia" w:asciiTheme="minorEastAsia" w:hAnsiTheme="minorEastAsia" w:eastAsiaTheme="minorEastAsia"/>
                <w:sz w:val="24"/>
                <w:szCs w:val="24"/>
              </w:rPr>
              <w:t>250VAC/30VDC 5A，可用作远程控制，默认一路继电器输出，两路继电器输出选配</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6、1路翻斗式雨量计脉冲信号输入：采集开关量脉冲信号进行雨量计量，默认脉冲当量：0.2mm；可上传瞬时雨量、日雨量、当前雨量及累计雨量值（默认采用第二路开关量作为雨量计输入）</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7、数据上传间隔：20s~65535s，数据上传间隔20s~65535s可设（默认300s）。</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255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光学星系望远镜</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光学设计：马克苏托夫-卡塞格林式 口径：≥127毫米 焦距：≥1500毫米 焦比：</w:t>
            </w:r>
            <w:bookmarkStart w:id="55" w:name="OLE_LINK22"/>
            <w:r>
              <w:rPr>
                <w:rFonts w:hint="eastAsia" w:cs="宋体" w:asciiTheme="minorEastAsia" w:hAnsiTheme="minorEastAsia" w:eastAsiaTheme="minorEastAsia"/>
                <w:kern w:val="0"/>
                <w:sz w:val="24"/>
                <w:szCs w:val="24"/>
                <w:lang w:eastAsia="zh-CN" w:bidi="ar"/>
              </w:rPr>
              <w:t>不低于</w:t>
            </w:r>
            <w:bookmarkEnd w:id="55"/>
            <w:r>
              <w:rPr>
                <w:rFonts w:hint="eastAsia" w:cs="宋体" w:asciiTheme="minorEastAsia" w:hAnsiTheme="minorEastAsia" w:eastAsiaTheme="minorEastAsia"/>
                <w:kern w:val="0"/>
                <w:sz w:val="24"/>
                <w:szCs w:val="24"/>
                <w:lang w:bidi="ar"/>
              </w:rPr>
              <w:t>F12 目镜1：≥25毫米（60倍） 目镜2：≥9毫米（167倍） 寻星镜：红点寻星镜 天顶镜：≥1.25寸 托架：马达驱动经纬仪 附件盘：无需工具快速释放 三脚架：钢制 最高有效放大倍率：0-300倍 最低有效放大倍率：18倍-无穷大 极限星等：0-13等 分辨率（</w:t>
            </w:r>
            <w:bookmarkStart w:id="56" w:name="OLE_LINK29"/>
            <w:r>
              <w:rPr>
                <w:rFonts w:hint="eastAsia" w:cs="宋体" w:asciiTheme="minorEastAsia" w:hAnsiTheme="minorEastAsia" w:eastAsiaTheme="minorEastAsia"/>
                <w:kern w:val="0"/>
                <w:sz w:val="24"/>
                <w:szCs w:val="24"/>
                <w:lang w:bidi="ar"/>
              </w:rPr>
              <w:t>瑞利极限</w:t>
            </w:r>
            <w:bookmarkEnd w:id="56"/>
            <w:r>
              <w:rPr>
                <w:rFonts w:hint="eastAsia" w:cs="宋体" w:asciiTheme="minorEastAsia" w:hAnsiTheme="minorEastAsia" w:eastAsiaTheme="minorEastAsia"/>
                <w:kern w:val="0"/>
                <w:sz w:val="24"/>
                <w:szCs w:val="24"/>
                <w:lang w:bidi="ar"/>
              </w:rPr>
              <w:t>）：≥1.1角秒 分辨率（道氏极限）：≥0.91角秒 聚光力：0-329倍（相对于人眼） 视场角：0-0.83度（标配目镜1） 线性视场：0-13米/1000码 镀膜：全镀膜 回转速度：不少于9种 跟踪速度：不低于恒星速，太阳速，月球速 跟踪模式：经纬仪，赤道仪（北半球），赤道仪（南半球） 校准模式：天空校准，自动两星校准，一星校准，两星校准，太阳系天体校准 电脑化手控器：全电脑化，可升级 数据库：不低于4000个目标 GPS：选配GPS附件（93969）</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256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80件装矿物光片标本</w:t>
            </w:r>
          </w:p>
        </w:tc>
        <w:tc>
          <w:tcPr>
            <w:tcW w:w="4278"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不少于80件装矿物光片标本（光片+手标本）</w:t>
            </w:r>
          </w:p>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光片：≥4×4×1cm；手标本：≥2×4×4cm</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cs="宋体" w:asciiTheme="minorEastAsia" w:hAnsiTheme="minorEastAsia" w:eastAsiaTheme="minorEastAsia"/>
                <w:kern w:val="0"/>
                <w:sz w:val="24"/>
                <w:szCs w:val="24"/>
                <w:lang w:bidi="ar"/>
              </w:rPr>
            </w:pPr>
            <w:r>
              <w:rPr>
                <w:rFonts w:hint="eastAsia" w:ascii="宋体" w:hAnsi="宋体" w:eastAsia="宋体" w:cs="宋体"/>
                <w:i w:val="0"/>
                <w:iCs w:val="0"/>
                <w:color w:val="000000"/>
                <w:kern w:val="0"/>
                <w:sz w:val="22"/>
                <w:szCs w:val="22"/>
                <w:u w:val="none"/>
                <w:lang w:val="en-US" w:eastAsia="zh-CN" w:bidi="ar"/>
              </w:rPr>
              <w:t>257</w:t>
            </w:r>
          </w:p>
        </w:tc>
        <w:tc>
          <w:tcPr>
            <w:tcW w:w="1310"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60件装矿物薄片标本（手标本+薄片）</w:t>
            </w:r>
          </w:p>
        </w:tc>
        <w:tc>
          <w:tcPr>
            <w:tcW w:w="4278" w:type="dxa"/>
            <w:shd w:val="clear" w:color="auto" w:fill="auto"/>
            <w:vAlign w:val="center"/>
          </w:tcPr>
          <w:p>
            <w:pPr>
              <w:widowControl/>
              <w:jc w:val="center"/>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不少于60件装矿物薄片标本（手标本+薄片）</w:t>
            </w:r>
          </w:p>
          <w:p>
            <w:pPr>
              <w:widowControl/>
              <w:jc w:val="center"/>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手标本：≥2×4×4cm；薄片：≥20×20×0.03mm</w:t>
            </w:r>
          </w:p>
        </w:tc>
        <w:tc>
          <w:tcPr>
            <w:tcW w:w="561" w:type="dxa"/>
            <w:shd w:val="clear" w:color="auto" w:fill="auto"/>
            <w:vAlign w:val="center"/>
          </w:tcPr>
          <w:p>
            <w:pPr>
              <w:widowControl/>
              <w:jc w:val="center"/>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258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150件装火成岩沉积岩变质岩薄片标本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≥20×20×0.03mm</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259</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地质用矿物手持分析仪</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一次测试可以分析众多的金属、矿物质、以及杂质元素 Cr, Mn, Fe, Co, Ni, Cu, Zn, Ir, Pt, Au, Rh, Ru, Pb, Bi, Zr, Pd, Ag, Sn, Sb, Cd  SDD配置可以分析Os等元素  设计紧凑，有便携式、移动式等各种款式  仪器易于使用，只需一按按键，立刻获得克拉数与产品成分分析结果  仅需数秒，即可获知准确的贵金属制品化学成份与贵金属纯度  通过电脑软件，可快速方便地获取检验报告</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260</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bookmarkStart w:id="57" w:name="OLE_LINK15"/>
            <w:r>
              <w:rPr>
                <w:rFonts w:hint="eastAsia" w:cs="宋体" w:asciiTheme="minorEastAsia" w:hAnsiTheme="minorEastAsia" w:eastAsiaTheme="minorEastAsia"/>
                <w:kern w:val="0"/>
                <w:sz w:val="24"/>
                <w:szCs w:val="24"/>
                <w:lang w:bidi="ar"/>
              </w:rPr>
              <w:t>矿相岩石薄片专业偏光显微镜</w:t>
            </w:r>
            <w:bookmarkEnd w:id="57"/>
          </w:p>
        </w:tc>
        <w:tc>
          <w:tcPr>
            <w:tcW w:w="4278" w:type="dxa"/>
            <w:shd w:val="clear" w:color="auto" w:fill="auto"/>
          </w:tcPr>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1、总放大倍数：50X-600X (标准配置)。</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2、机械筒长：无限远（∞）。</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3、物镜共轭距离：无限远（∞）。</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4、目镜(平视场大视野目镜 WF 10X)：视场0-Ф22mm，目镜接口0-Ф30mm，齐焦距离 0-10mm。</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5、目镜(十字分划目镜 WF10X)：视场0-Ф22mm，目镜接口0-Ф30mm，齐焦距离 0-10mm。</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6、三目镜：铰链双目,观察角度为 0-30 度，瞳距为 53-75mm。</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7、物镜(长工作距离平场消色差无盖玻物镜)：放大倍率 0-5 倍，数值孔径 0-0.12，工作距离 0-26.10mm，</w:t>
            </w:r>
            <w:bookmarkStart w:id="58" w:name="OLE_LINK16"/>
            <w:r>
              <w:rPr>
                <w:rFonts w:hint="eastAsia" w:cs="宋体" w:asciiTheme="minorEastAsia" w:hAnsiTheme="minorEastAsia" w:eastAsiaTheme="minorEastAsia"/>
                <w:sz w:val="24"/>
                <w:szCs w:val="24"/>
              </w:rPr>
              <w:t>盖玻片</w:t>
            </w:r>
            <w:bookmarkEnd w:id="58"/>
            <w:r>
              <w:rPr>
                <w:rFonts w:hint="eastAsia" w:cs="宋体" w:asciiTheme="minorEastAsia" w:hAnsiTheme="minorEastAsia" w:eastAsiaTheme="minorEastAsia"/>
                <w:sz w:val="24"/>
                <w:szCs w:val="24"/>
              </w:rPr>
              <w:t>厚度 0。</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8、物镜(长工作距离平场消色差无盖玻物镜)：</w:t>
            </w:r>
            <w:r>
              <w:rPr>
                <w:rFonts w:hint="eastAsia" w:cs="宋体" w:asciiTheme="minorEastAsia" w:hAnsiTheme="minorEastAsia" w:eastAsiaTheme="minorEastAsia"/>
                <w:sz w:val="24"/>
                <w:szCs w:val="24"/>
              </w:rPr>
              <w:tab/>
            </w:r>
            <w:r>
              <w:rPr>
                <w:rFonts w:hint="eastAsia" w:cs="宋体" w:asciiTheme="minorEastAsia" w:hAnsiTheme="minorEastAsia" w:eastAsiaTheme="minorEastAsia"/>
                <w:sz w:val="24"/>
                <w:szCs w:val="24"/>
              </w:rPr>
              <w:t>放大倍率0-10 倍，数值孔径 0-0.25，工作距离 0-20.20mm，盖玻片厚度 0。</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9、物镜(长工作距离平场消色差无盖玻物镜)：</w:t>
            </w:r>
            <w:r>
              <w:rPr>
                <w:rFonts w:hint="eastAsia" w:cs="宋体" w:asciiTheme="minorEastAsia" w:hAnsiTheme="minorEastAsia" w:eastAsiaTheme="minorEastAsia"/>
                <w:sz w:val="24"/>
                <w:szCs w:val="24"/>
              </w:rPr>
              <w:tab/>
            </w:r>
            <w:r>
              <w:rPr>
                <w:rFonts w:hint="eastAsia" w:cs="宋体" w:asciiTheme="minorEastAsia" w:hAnsiTheme="minorEastAsia" w:eastAsiaTheme="minorEastAsia"/>
                <w:sz w:val="24"/>
                <w:szCs w:val="24"/>
              </w:rPr>
              <w:t>放大倍率 0-20 倍，数值孔径 0-0.40，工作距离 0-8.80mm，盖玻片厚度 0。</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10、物镜(长工作距离平场消色差无盖玻物镜)：</w:t>
            </w:r>
            <w:r>
              <w:rPr>
                <w:rFonts w:hint="eastAsia" w:cs="宋体" w:asciiTheme="minorEastAsia" w:hAnsiTheme="minorEastAsia" w:eastAsiaTheme="minorEastAsia"/>
                <w:sz w:val="24"/>
                <w:szCs w:val="24"/>
              </w:rPr>
              <w:tab/>
            </w:r>
            <w:r>
              <w:rPr>
                <w:rFonts w:hint="eastAsia" w:cs="宋体" w:asciiTheme="minorEastAsia" w:hAnsiTheme="minorEastAsia" w:eastAsiaTheme="minorEastAsia"/>
                <w:sz w:val="24"/>
                <w:szCs w:val="24"/>
              </w:rPr>
              <w:t>放大倍率 0-40 倍，数值孔径 0-0.60，工作距离 0-3.98mm，盖玻片厚度 0。</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11、物镜(长工作距离平场消色差无盖玻物镜)：</w:t>
            </w:r>
            <w:r>
              <w:rPr>
                <w:rFonts w:hint="eastAsia" w:cs="宋体" w:asciiTheme="minorEastAsia" w:hAnsiTheme="minorEastAsia" w:eastAsiaTheme="minorEastAsia"/>
                <w:sz w:val="24"/>
                <w:szCs w:val="24"/>
              </w:rPr>
              <w:tab/>
            </w:r>
            <w:r>
              <w:rPr>
                <w:rFonts w:hint="eastAsia" w:cs="宋体" w:asciiTheme="minorEastAsia" w:hAnsiTheme="minorEastAsia" w:eastAsiaTheme="minorEastAsia"/>
                <w:sz w:val="24"/>
                <w:szCs w:val="24"/>
              </w:rPr>
              <w:t>放大倍率0-60 倍，数值孔径 0-0.70，工作距离 0-3.18mm，盖玻片厚度 0。</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12、物镜(长工作距离平场消色差无盖玻物镜（选购）)：</w:t>
            </w:r>
            <w:r>
              <w:rPr>
                <w:rFonts w:hint="eastAsia" w:cs="宋体" w:asciiTheme="minorEastAsia" w:hAnsiTheme="minorEastAsia" w:eastAsiaTheme="minorEastAsia"/>
                <w:sz w:val="24"/>
                <w:szCs w:val="24"/>
              </w:rPr>
              <w:tab/>
            </w:r>
            <w:r>
              <w:rPr>
                <w:rFonts w:hint="eastAsia" w:cs="宋体" w:asciiTheme="minorEastAsia" w:hAnsiTheme="minorEastAsia" w:eastAsiaTheme="minorEastAsia"/>
                <w:sz w:val="24"/>
                <w:szCs w:val="24"/>
              </w:rPr>
              <w:t>放大倍率0-50 倍，数值孔径 0-0.70，工作距离 0-3.68mm，盖玻片厚度 0。</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13、物镜(长工作距离平场消色差无盖玻物镜（选购）)：</w:t>
            </w:r>
            <w:r>
              <w:rPr>
                <w:rFonts w:hint="eastAsia" w:cs="宋体" w:asciiTheme="minorEastAsia" w:hAnsiTheme="minorEastAsia" w:eastAsiaTheme="minorEastAsia"/>
                <w:sz w:val="24"/>
                <w:szCs w:val="24"/>
              </w:rPr>
              <w:tab/>
            </w:r>
            <w:r>
              <w:rPr>
                <w:rFonts w:hint="eastAsia" w:cs="宋体" w:asciiTheme="minorEastAsia" w:hAnsiTheme="minorEastAsia" w:eastAsiaTheme="minorEastAsia"/>
                <w:sz w:val="24"/>
                <w:szCs w:val="24"/>
              </w:rPr>
              <w:t>放大倍率 0-80 倍，数值孔径 0-0.80，工作距离 0-1.25mm，盖玻片厚度 0。</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14、载物台：</w:t>
            </w:r>
            <w:r>
              <w:rPr>
                <w:rFonts w:hint="eastAsia" w:cs="宋体" w:asciiTheme="minorEastAsia" w:hAnsiTheme="minorEastAsia" w:eastAsiaTheme="minorEastAsia"/>
                <w:sz w:val="24"/>
                <w:szCs w:val="24"/>
              </w:rPr>
              <w:tab/>
            </w:r>
            <w:r>
              <w:rPr>
                <w:rFonts w:hint="eastAsia" w:cs="宋体" w:asciiTheme="minorEastAsia" w:hAnsiTheme="minorEastAsia" w:eastAsiaTheme="minorEastAsia"/>
                <w:sz w:val="24"/>
                <w:szCs w:val="24"/>
              </w:rPr>
              <w:t>0-Φ150mm 旋转式载物台，0-360° 等分刻度，游标格值 6'，中心可调，带锁紧装置。</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15、透射照明(光源)：</w:t>
            </w:r>
            <w:r>
              <w:rPr>
                <w:rFonts w:hint="eastAsia" w:cs="宋体" w:asciiTheme="minorEastAsia" w:hAnsiTheme="minorEastAsia" w:eastAsiaTheme="minorEastAsia"/>
                <w:sz w:val="24"/>
                <w:szCs w:val="24"/>
              </w:rPr>
              <w:tab/>
            </w:r>
            <w:r>
              <w:rPr>
                <w:rFonts w:hint="eastAsia" w:cs="宋体" w:asciiTheme="minorEastAsia" w:hAnsiTheme="minorEastAsia" w:eastAsiaTheme="minorEastAsia"/>
                <w:sz w:val="24"/>
                <w:szCs w:val="24"/>
              </w:rPr>
              <w:t>0-6V 0-30W 卤素灯，亮度可调。</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16、透射照明(阿贝聚光镜)：</w:t>
            </w:r>
            <w:r>
              <w:rPr>
                <w:rFonts w:hint="eastAsia" w:cs="宋体" w:asciiTheme="minorEastAsia" w:hAnsiTheme="minorEastAsia" w:eastAsiaTheme="minorEastAsia"/>
                <w:sz w:val="24"/>
                <w:szCs w:val="24"/>
              </w:rPr>
              <w:tab/>
            </w:r>
            <w:r>
              <w:rPr>
                <w:rFonts w:hint="eastAsia" w:cs="宋体" w:asciiTheme="minorEastAsia" w:hAnsiTheme="minorEastAsia" w:eastAsiaTheme="minorEastAsia"/>
                <w:sz w:val="24"/>
                <w:szCs w:val="24"/>
              </w:rPr>
              <w:t>数值孔径 0-1.25 ，可上下升降。</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17、透射照明(起偏器)：</w:t>
            </w:r>
            <w:r>
              <w:rPr>
                <w:rFonts w:hint="eastAsia" w:cs="宋体" w:asciiTheme="minorEastAsia" w:hAnsiTheme="minorEastAsia" w:eastAsiaTheme="minorEastAsia"/>
                <w:sz w:val="24"/>
                <w:szCs w:val="24"/>
              </w:rPr>
              <w:tab/>
            </w:r>
            <w:r>
              <w:rPr>
                <w:rFonts w:hint="eastAsia" w:cs="宋体" w:asciiTheme="minorEastAsia" w:hAnsiTheme="minorEastAsia" w:eastAsiaTheme="minorEastAsia"/>
                <w:sz w:val="24"/>
                <w:szCs w:val="24"/>
              </w:rPr>
              <w:t>可0-360°旋转，有 0、90、180、270 四个读数。</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18、落射照明(光源)：0-6V 0-30W 卤素灯，亮度可调。</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19、落射照明(起偏器)：插入式，可 0-360° 旋转。</w:t>
            </w:r>
          </w:p>
          <w:p>
            <w:pPr>
              <w:adjustRightInd w:val="0"/>
              <w:snapToGrid w:val="0"/>
              <w:rPr>
                <w:rFonts w:cs="宋体" w:asciiTheme="minorEastAsia" w:hAnsiTheme="minorEastAsia" w:eastAsiaTheme="minorEastAsia"/>
                <w:sz w:val="24"/>
                <w:szCs w:val="24"/>
              </w:rPr>
            </w:pPr>
            <w:r>
              <w:rPr>
                <w:rFonts w:cs="宋体" w:asciiTheme="minorEastAsia" w:hAnsiTheme="minorEastAsia" w:eastAsiaTheme="minorEastAsia"/>
                <w:sz w:val="24"/>
                <w:szCs w:val="24"/>
              </w:rPr>
              <w:t>20</w:t>
            </w:r>
            <w:r>
              <w:rPr>
                <w:rFonts w:hint="eastAsia" w:cs="宋体" w:asciiTheme="minorEastAsia" w:hAnsiTheme="minorEastAsia" w:eastAsiaTheme="minorEastAsia"/>
                <w:sz w:val="24"/>
                <w:szCs w:val="24"/>
              </w:rPr>
              <w:t>、落射照明</w:t>
            </w:r>
            <w:r>
              <w:rPr>
                <w:rFonts w:cs="宋体" w:asciiTheme="minorEastAsia" w:hAnsiTheme="minorEastAsia" w:eastAsiaTheme="minorEastAsia"/>
                <w:sz w:val="24"/>
                <w:szCs w:val="24"/>
              </w:rPr>
              <w:t>(</w:t>
            </w:r>
            <w:r>
              <w:rPr>
                <w:rFonts w:hint="eastAsia" w:cs="宋体" w:asciiTheme="minorEastAsia" w:hAnsiTheme="minorEastAsia" w:eastAsiaTheme="minorEastAsia"/>
                <w:sz w:val="24"/>
                <w:szCs w:val="24"/>
              </w:rPr>
              <w:t>检偏器</w:t>
            </w:r>
            <w:r>
              <w:rPr>
                <w:rFonts w:cs="宋体" w:asciiTheme="minorEastAsia" w:hAnsiTheme="minorEastAsia" w:eastAsiaTheme="minorEastAsia"/>
                <w:sz w:val="24"/>
                <w:szCs w:val="24"/>
              </w:rPr>
              <w:t>)</w:t>
            </w:r>
            <w:r>
              <w:rPr>
                <w:rFonts w:hint="eastAsia" w:cs="宋体" w:asciiTheme="minorEastAsia" w:hAnsiTheme="minorEastAsia" w:eastAsiaTheme="minorEastAsia"/>
                <w:sz w:val="24"/>
                <w:szCs w:val="24"/>
              </w:rPr>
              <w:t>：插入式，可</w:t>
            </w:r>
            <w:r>
              <w:rPr>
                <w:rFonts w:cs="宋体" w:asciiTheme="minorEastAsia" w:hAnsiTheme="minorEastAsia" w:eastAsiaTheme="minorEastAsia"/>
                <w:sz w:val="24"/>
                <w:szCs w:val="24"/>
              </w:rPr>
              <w:t xml:space="preserve"> 0-360</w:t>
            </w:r>
            <w:r>
              <w:rPr>
                <w:rFonts w:eastAsiaTheme="minorEastAsia"/>
                <w:sz w:val="24"/>
                <w:szCs w:val="24"/>
              </w:rPr>
              <w:t>˚</w:t>
            </w:r>
            <w:r>
              <w:rPr>
                <w:rFonts w:hint="eastAsia" w:cs="宋体" w:asciiTheme="minorEastAsia" w:hAnsiTheme="minorEastAsia" w:eastAsiaTheme="minorEastAsia"/>
                <w:sz w:val="24"/>
                <w:szCs w:val="24"/>
              </w:rPr>
              <w:t>旋转，带刻度和微动游标。</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21、中间接座：内置勃氏镜。</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22、补偿器：石膏（λ）插片、云母（λ/4）插片、石英楔子插片。</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23、调焦机构：粗微动同轴调焦，带锁紧和限位装置板，微动格值：2μm。</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24、转换器：0-四孔内向式滚珠内定位，可调物镜中心。</w:t>
            </w:r>
          </w:p>
          <w:p>
            <w:pPr>
              <w:adjustRightInd w:val="0"/>
              <w:snapToGrid w:val="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25、主机电源：交流电压 85V-265V 50-60Hz，保险丝管规格：0-250V 0-3.0A。</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261</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全画副冷冻CCD 天文摄像头 电子目镜 专业天文深空摄影</w:t>
            </w:r>
          </w:p>
        </w:tc>
        <w:tc>
          <w:tcPr>
            <w:tcW w:w="4278" w:type="dxa"/>
            <w:shd w:val="clear" w:color="auto" w:fill="auto"/>
            <w:vAlign w:val="center"/>
          </w:tcPr>
          <w:p>
            <w:pPr>
              <w:widowControl/>
              <w:adjustRightInd w:val="0"/>
              <w:snapToGrid w:val="0"/>
              <w:jc w:val="left"/>
              <w:textAlignment w:val="center"/>
              <w:rPr>
                <w:rFonts w:cs="宋体"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CCD芯片：黑白CCD；尺寸：≥36mm×24mm全画幅；总像素数：≥4072×2720；有效像素数：≥4032×2688，≥1100万像素；读出噪声：12-14电子；峰值量子效率50%；CCD读出类型：</w:t>
            </w:r>
            <w:bookmarkStart w:id="59" w:name="OLE_LINK23"/>
            <w:r>
              <w:rPr>
                <w:rFonts w:hint="eastAsia" w:cs="宋体" w:asciiTheme="minorEastAsia" w:hAnsiTheme="minorEastAsia" w:eastAsiaTheme="minorEastAsia"/>
                <w:kern w:val="0"/>
                <w:sz w:val="24"/>
                <w:szCs w:val="24"/>
                <w:lang w:bidi="ar"/>
              </w:rPr>
              <w:t>Interline</w:t>
            </w:r>
            <w:bookmarkEnd w:id="59"/>
            <w:r>
              <w:rPr>
                <w:rFonts w:hint="eastAsia" w:cs="宋体" w:asciiTheme="minorEastAsia" w:hAnsiTheme="minorEastAsia" w:eastAsiaTheme="minorEastAsia"/>
                <w:kern w:val="0"/>
                <w:sz w:val="24"/>
                <w:szCs w:val="24"/>
                <w:lang w:bidi="ar"/>
              </w:rPr>
              <w:t>行间转移型CCD逐行扫描；快门类型：电子快门；像素合并：1×1 2×2 3×3 4×4 ；满阱电荷数：55-60ke-；模数转换位数：</w:t>
            </w:r>
            <w:bookmarkStart w:id="60" w:name="OLE_LINK28"/>
            <w:r>
              <w:rPr>
                <w:rFonts w:hint="eastAsia" w:cs="宋体" w:asciiTheme="minorEastAsia" w:hAnsiTheme="minorEastAsia" w:eastAsiaTheme="minorEastAsia"/>
                <w:kern w:val="0"/>
                <w:sz w:val="24"/>
                <w:szCs w:val="24"/>
                <w:lang w:val="en-US" w:eastAsia="zh-CN" w:bidi="ar"/>
              </w:rPr>
              <w:t>不低于</w:t>
            </w:r>
            <w:bookmarkEnd w:id="60"/>
            <w:r>
              <w:rPr>
                <w:rFonts w:hint="eastAsia" w:cs="宋体" w:asciiTheme="minorEastAsia" w:hAnsiTheme="minorEastAsia" w:eastAsiaTheme="minorEastAsia"/>
                <w:kern w:val="0"/>
                <w:sz w:val="24"/>
                <w:szCs w:val="24"/>
                <w:lang w:bidi="ar"/>
              </w:rPr>
              <w:t>16bit；防止强光溢出：是，</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1000X；微透镜阵列：是微透镜阵列</w:t>
            </w:r>
            <w:r>
              <w:rPr>
                <w:rFonts w:hint="eastAsia" w:cs="宋体" w:asciiTheme="minorEastAsia" w:hAnsiTheme="minorEastAsia" w:eastAsiaTheme="minorEastAsia"/>
                <w:sz w:val="24"/>
                <w:szCs w:val="24"/>
              </w:rPr>
              <w:t>；</w:t>
            </w:r>
            <w:r>
              <w:rPr>
                <w:rFonts w:hint="eastAsia" w:cs="宋体" w:asciiTheme="minorEastAsia" w:hAnsiTheme="minorEastAsia" w:eastAsiaTheme="minorEastAsia"/>
                <w:kern w:val="0"/>
                <w:sz w:val="24"/>
                <w:szCs w:val="24"/>
                <w:lang w:bidi="ar"/>
              </w:rPr>
              <w:t>数据接口：</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USB2.0；内置帧缓冲：</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32MBytes 缓冲器；温控：</w:t>
            </w:r>
            <w:r>
              <w:rPr>
                <w:rFonts w:hint="eastAsia" w:cs="宋体" w:asciiTheme="minorEastAsia" w:hAnsiTheme="minorEastAsia" w:eastAsiaTheme="minorEastAsia"/>
                <w:kern w:val="0"/>
                <w:sz w:val="24"/>
                <w:szCs w:val="24"/>
                <w:lang w:val="en-US" w:eastAsia="zh-CN" w:bidi="ar"/>
              </w:rPr>
              <w:t>不低于</w:t>
            </w:r>
            <w:r>
              <w:rPr>
                <w:rFonts w:hint="eastAsia" w:cs="宋体" w:asciiTheme="minorEastAsia" w:hAnsiTheme="minorEastAsia" w:eastAsiaTheme="minorEastAsia"/>
                <w:kern w:val="0"/>
                <w:sz w:val="24"/>
                <w:szCs w:val="24"/>
                <w:lang w:bidi="ar"/>
              </w:rPr>
              <w:t>DC201 制冷器,双层半导体制冷器；最大制冷温差：环境温度-45C；防结露措施：密封式CCD干燥腔。含干燥管接口，避免CCD芯片结露；提供外置式CCD密封腔玻璃加热板，避免玻璃外表面结露。望远镜接口：</w:t>
            </w:r>
            <w:r>
              <w:rPr>
                <w:rFonts w:hint="eastAsia" w:cs="宋体" w:asciiTheme="minorEastAsia" w:hAnsiTheme="minorEastAsia" w:eastAsiaTheme="minorEastAsia"/>
                <w:kern w:val="0"/>
                <w:sz w:val="24"/>
                <w:szCs w:val="24"/>
                <w:highlight w:val="red"/>
                <w:lang w:bidi="ar"/>
              </w:rPr>
              <w:t>为一个77mm楔形口</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262</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天文冷冻相机彩色深空摄影导星一体</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Type 1/1.8"SC2210感光芯片(≥7.68mm×4.32 mm)传感器,具有红外增强能力的黑白导星相机。分辨率≥1920×1080,像素大小为 ≥4um。满阱电荷为 ≥8780e，读出噪音低至 0.6e，量子效率高达92%(500nm) 主相机画幅搭载画幅，传感器长宽</w:t>
            </w:r>
            <w:r>
              <w:rPr>
                <w:rFonts w:hint="eastAsia" w:cs="宋体" w:asciiTheme="minorEastAsia" w:hAnsiTheme="minorEastAsia" w:eastAsiaTheme="minorEastAsia"/>
                <w:kern w:val="0"/>
                <w:sz w:val="24"/>
                <w:szCs w:val="24"/>
                <w:lang w:val="en-US" w:eastAsia="zh-CN" w:bidi="ar"/>
              </w:rPr>
              <w:t>约</w:t>
            </w:r>
            <w:r>
              <w:rPr>
                <w:rFonts w:hint="eastAsia" w:cs="宋体" w:asciiTheme="minorEastAsia" w:hAnsiTheme="minorEastAsia" w:eastAsiaTheme="minorEastAsia"/>
                <w:kern w:val="0"/>
                <w:sz w:val="24"/>
                <w:szCs w:val="24"/>
                <w:lang w:bidi="ar"/>
              </w:rPr>
              <w:t xml:space="preserve"> 23.5mm×15.7mm，对角线</w:t>
            </w:r>
            <w:r>
              <w:rPr>
                <w:rFonts w:hint="eastAsia" w:cs="宋体" w:asciiTheme="minorEastAsia" w:hAnsiTheme="minorEastAsia" w:eastAsiaTheme="minorEastAsia"/>
                <w:kern w:val="0"/>
                <w:sz w:val="24"/>
                <w:szCs w:val="24"/>
                <w:lang w:val="en-US" w:eastAsia="zh-CN" w:bidi="ar"/>
              </w:rPr>
              <w:t>约</w:t>
            </w:r>
            <w:r>
              <w:rPr>
                <w:rFonts w:hint="eastAsia" w:cs="宋体" w:asciiTheme="minorEastAsia" w:hAnsiTheme="minorEastAsia" w:eastAsiaTheme="minorEastAsia"/>
                <w:kern w:val="0"/>
                <w:sz w:val="24"/>
                <w:szCs w:val="24"/>
                <w:lang w:bidi="ar"/>
              </w:rPr>
              <w:t>28.3mm。相机总像素≥2600万，≥3.76um的小像元尺寸可容纳≥50ke大阱深，拓展满阱达≥73ke。</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台</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263</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200件装古生物地层标准化石标本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自然块 不少于200件</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264</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200件装矿物标本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≥3×5×8cm 不少于200件</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265</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200件装三大类岩石标本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≥3×6×9cm 不少于200件</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asciiTheme="minorEastAsia" w:hAnsiTheme="minorEastAsia" w:eastAsiaTheme="minorEastAsia"/>
                <w:sz w:val="24"/>
                <w:szCs w:val="24"/>
              </w:rPr>
            </w:pPr>
            <w:r>
              <w:rPr>
                <w:rFonts w:hint="eastAsia" w:ascii="宋体" w:hAnsi="宋体" w:eastAsia="宋体" w:cs="宋体"/>
                <w:i w:val="0"/>
                <w:iCs w:val="0"/>
                <w:color w:val="000000"/>
                <w:kern w:val="0"/>
                <w:sz w:val="22"/>
                <w:szCs w:val="22"/>
                <w:u w:val="none"/>
                <w:lang w:val="en-US" w:eastAsia="zh-CN" w:bidi="ar"/>
              </w:rPr>
              <w:t>266</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180件装常见宝石标本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自然块，塑料盒≥3×3cm 不少于180件</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cs="宋体" w:asciiTheme="minorEastAsia" w:hAnsiTheme="minorEastAsia" w:eastAsiaTheme="minorEastAsia"/>
                <w:kern w:val="0"/>
                <w:sz w:val="24"/>
                <w:szCs w:val="24"/>
                <w:lang w:bidi="ar"/>
              </w:rPr>
            </w:pPr>
            <w:r>
              <w:rPr>
                <w:rFonts w:hint="eastAsia" w:ascii="宋体" w:hAnsi="宋体" w:eastAsia="宋体" w:cs="宋体"/>
                <w:i w:val="0"/>
                <w:iCs w:val="0"/>
                <w:color w:val="000000"/>
                <w:kern w:val="0"/>
                <w:sz w:val="22"/>
                <w:szCs w:val="22"/>
                <w:u w:val="none"/>
                <w:lang w:val="en-US" w:eastAsia="zh-CN" w:bidi="ar"/>
              </w:rPr>
              <w:t>267</w:t>
            </w:r>
          </w:p>
        </w:tc>
        <w:tc>
          <w:tcPr>
            <w:tcW w:w="1310" w:type="dxa"/>
            <w:shd w:val="clear" w:color="auto" w:fill="auto"/>
            <w:vAlign w:val="center"/>
          </w:tcPr>
          <w:p>
            <w:pPr>
              <w:widowControl/>
              <w:jc w:val="left"/>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40件装古生物化石生态标本</w:t>
            </w:r>
          </w:p>
        </w:tc>
        <w:tc>
          <w:tcPr>
            <w:tcW w:w="4278" w:type="dxa"/>
            <w:shd w:val="clear" w:color="auto" w:fill="auto"/>
            <w:vAlign w:val="center"/>
          </w:tcPr>
          <w:p>
            <w:pPr>
              <w:widowControl/>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自然块，不少于40件</w:t>
            </w:r>
          </w:p>
        </w:tc>
        <w:tc>
          <w:tcPr>
            <w:tcW w:w="561" w:type="dxa"/>
            <w:shd w:val="clear" w:color="auto" w:fill="auto"/>
            <w:vAlign w:val="center"/>
          </w:tcPr>
          <w:p>
            <w:pPr>
              <w:widowControl/>
              <w:jc w:val="center"/>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cs="宋体" w:asciiTheme="minorEastAsia" w:hAnsiTheme="minorEastAsia" w:eastAsiaTheme="minorEastAsia"/>
                <w:kern w:val="0"/>
                <w:sz w:val="24"/>
                <w:szCs w:val="24"/>
                <w:lang w:bidi="ar"/>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3" w:type="dxa"/>
            <w:shd w:val="clear" w:color="auto" w:fill="auto"/>
            <w:vAlign w:val="center"/>
          </w:tcPr>
          <w:p>
            <w:pPr>
              <w:keepNext w:val="0"/>
              <w:keepLines w:val="0"/>
              <w:widowControl/>
              <w:suppressLineNumbers w:val="0"/>
              <w:jc w:val="right"/>
              <w:textAlignment w:val="center"/>
              <w:rPr>
                <w:rFonts w:cs="宋体" w:asciiTheme="minorEastAsia" w:hAnsiTheme="minorEastAsia" w:eastAsiaTheme="minorEastAsia"/>
                <w:kern w:val="0"/>
                <w:sz w:val="24"/>
                <w:szCs w:val="24"/>
                <w:lang w:bidi="ar"/>
              </w:rPr>
            </w:pPr>
            <w:r>
              <w:rPr>
                <w:rFonts w:hint="eastAsia" w:ascii="宋体" w:hAnsi="宋体" w:eastAsia="宋体" w:cs="宋体"/>
                <w:i w:val="0"/>
                <w:iCs w:val="0"/>
                <w:color w:val="000000"/>
                <w:kern w:val="0"/>
                <w:sz w:val="22"/>
                <w:szCs w:val="22"/>
                <w:u w:val="none"/>
                <w:lang w:val="en-US" w:eastAsia="zh-CN" w:bidi="ar"/>
              </w:rPr>
              <w:t>268</w:t>
            </w:r>
          </w:p>
        </w:tc>
        <w:tc>
          <w:tcPr>
            <w:tcW w:w="1310"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100件装各门类古生物化石陈列标本</w:t>
            </w:r>
          </w:p>
        </w:tc>
        <w:tc>
          <w:tcPr>
            <w:tcW w:w="4278" w:type="dxa"/>
            <w:shd w:val="clear" w:color="auto" w:fill="auto"/>
            <w:vAlign w:val="center"/>
          </w:tcPr>
          <w:p>
            <w:pPr>
              <w:widowControl/>
              <w:jc w:val="left"/>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自然块，玻璃塑料盒≥5×10×13cm</w:t>
            </w:r>
          </w:p>
        </w:tc>
        <w:tc>
          <w:tcPr>
            <w:tcW w:w="561"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套</w:t>
            </w:r>
          </w:p>
        </w:tc>
        <w:tc>
          <w:tcPr>
            <w:tcW w:w="536" w:type="dxa"/>
            <w:shd w:val="clear" w:color="auto" w:fill="auto"/>
            <w:vAlign w:val="center"/>
          </w:tcPr>
          <w:p>
            <w:pPr>
              <w:widowControl/>
              <w:jc w:val="center"/>
              <w:textAlignment w:val="center"/>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bidi="ar"/>
              </w:rPr>
              <w:t>1</w:t>
            </w:r>
          </w:p>
        </w:tc>
        <w:tc>
          <w:tcPr>
            <w:tcW w:w="1062" w:type="dxa"/>
            <w:shd w:val="clear" w:color="auto" w:fill="auto"/>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否</w:t>
            </w:r>
          </w:p>
        </w:tc>
      </w:tr>
      <w:bookmarkEnd w:id="0"/>
    </w:tbl>
    <w:p>
      <w:pPr>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注：</w:t>
      </w:r>
    </w:p>
    <w:p>
      <w:pPr>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加注“▲”号的产品为核心产品（如未明确核心产品，则视为全部产品均为核心产品），任意一种核心产品为同一品牌时，按照第三部分第32.4条款执行。</w:t>
      </w:r>
    </w:p>
    <w:p>
      <w:pPr>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加注“■”号的产品属于现行节能产品政府采购强制采购的产品，投标人只能选择符合按照《关于调整优化节能产品、环境标志产品政府采购执行机制的通知》（财库〔2019〕9号）、《关于印发环境标志产品政府采购品目清单的通知》（财库〔2019〕18号）、《关于印发节能产品政府采购品目清单的通知》（财库〔2019〕19号）、《市场监管总局关于发布参与实施政府采购节能产品、环境标志产品认证机构名录的公告》（2019年第16号）等文件要求的强制采购的节能产品进行投标，并提供相关认证证书扫描件，否则不予认定。未加注“■”号的产品均不属于节能产品政府采购强制采购的产品。如供应商对此有异议，请按照招标文件第三部分《投标须知》“8. 询问与质疑”的相关规定，以书面形式向采购人提出质疑，否则视为认同招标文件中关于节能产品政府采购强制采购产品范围的划定。</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
    <w:altName w:val="微软雅黑"/>
    <w:panose1 w:val="00000000000000000000"/>
    <w:charset w:val="86"/>
    <w:family w:val="auto"/>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5060522"/>
      <w:docPartObj>
        <w:docPartGallery w:val="autotext"/>
      </w:docPartObj>
    </w:sdtPr>
    <w:sdtContent>
      <w:p>
        <w:pPr>
          <w:pStyle w:val="19"/>
          <w:jc w:val="center"/>
        </w:pPr>
        <w:r>
          <w:fldChar w:fldCharType="begin"/>
        </w:r>
        <w:r>
          <w:instrText xml:space="preserve">PAGE   \* MERGEFORMAT</w:instrText>
        </w:r>
        <w:r>
          <w:fldChar w:fldCharType="separate"/>
        </w:r>
        <w:r>
          <w:rPr>
            <w:lang w:val="zh-CN"/>
          </w:rPr>
          <w:t>1</w:t>
        </w:r>
        <w:r>
          <w:fldChar w:fldCharType="end"/>
        </w:r>
      </w:p>
    </w:sdtContent>
  </w:sdt>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5B17C0"/>
    <w:multiLevelType w:val="singleLevel"/>
    <w:tmpl w:val="5E5B17C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2N2I5YmUwOWUwZGIwMzBmNTY5N2RjZDJmZDk3NGQifQ=="/>
  </w:docVars>
  <w:rsids>
    <w:rsidRoot w:val="007A4688"/>
    <w:rsid w:val="001131BC"/>
    <w:rsid w:val="00116FF2"/>
    <w:rsid w:val="001F0BB1"/>
    <w:rsid w:val="002E3A90"/>
    <w:rsid w:val="00321222"/>
    <w:rsid w:val="00344F1C"/>
    <w:rsid w:val="0053325E"/>
    <w:rsid w:val="0054403D"/>
    <w:rsid w:val="005D6FE1"/>
    <w:rsid w:val="00621677"/>
    <w:rsid w:val="00656AD6"/>
    <w:rsid w:val="007A4688"/>
    <w:rsid w:val="007D6B31"/>
    <w:rsid w:val="008A55A9"/>
    <w:rsid w:val="00A302D7"/>
    <w:rsid w:val="00C8676B"/>
    <w:rsid w:val="00CF7DC5"/>
    <w:rsid w:val="00E778CE"/>
    <w:rsid w:val="00E87D5C"/>
    <w:rsid w:val="00EA025A"/>
    <w:rsid w:val="00FF4CCA"/>
    <w:rsid w:val="52304D48"/>
    <w:rsid w:val="5D214B30"/>
    <w:rsid w:val="68227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35"/>
    <w:qFormat/>
    <w:uiPriority w:val="9"/>
    <w:pPr>
      <w:keepNext/>
      <w:keepLines/>
      <w:spacing w:before="480" w:after="80"/>
      <w:outlineLvl w:val="0"/>
    </w:pPr>
    <w:rPr>
      <w:rFonts w:asciiTheme="majorHAnsi" w:hAnsiTheme="majorHAnsi" w:eastAsiaTheme="majorEastAsia" w:cstheme="majorBidi"/>
      <w:color w:val="376092" w:themeColor="accent1" w:themeShade="BF"/>
      <w:sz w:val="48"/>
      <w:szCs w:val="48"/>
    </w:rPr>
  </w:style>
  <w:style w:type="paragraph" w:styleId="3">
    <w:name w:val="heading 2"/>
    <w:basedOn w:val="1"/>
    <w:next w:val="1"/>
    <w:link w:val="36"/>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7"/>
    <w:qFormat/>
    <w:uiPriority w:val="9"/>
    <w:pPr>
      <w:keepNext/>
      <w:keepLines/>
      <w:spacing w:before="260" w:after="260" w:line="416" w:lineRule="auto"/>
      <w:outlineLvl w:val="2"/>
    </w:pPr>
    <w:rPr>
      <w:b/>
      <w:bCs/>
      <w:sz w:val="32"/>
      <w:szCs w:val="32"/>
    </w:rPr>
  </w:style>
  <w:style w:type="paragraph" w:styleId="5">
    <w:name w:val="heading 4"/>
    <w:basedOn w:val="1"/>
    <w:next w:val="1"/>
    <w:link w:val="38"/>
    <w:semiHidden/>
    <w:unhideWhenUsed/>
    <w:qFormat/>
    <w:uiPriority w:val="9"/>
    <w:pPr>
      <w:keepNext/>
      <w:keepLines/>
      <w:spacing w:before="80" w:after="40"/>
      <w:outlineLvl w:val="3"/>
    </w:pPr>
    <w:rPr>
      <w:rFonts w:asciiTheme="minorHAnsi" w:hAnsiTheme="minorHAnsi" w:eastAsiaTheme="minorEastAsia" w:cstheme="majorBidi"/>
      <w:color w:val="376092" w:themeColor="accent1" w:themeShade="BF"/>
      <w:sz w:val="28"/>
      <w:szCs w:val="28"/>
    </w:rPr>
  </w:style>
  <w:style w:type="paragraph" w:styleId="6">
    <w:name w:val="heading 5"/>
    <w:basedOn w:val="1"/>
    <w:next w:val="1"/>
    <w:link w:val="39"/>
    <w:semiHidden/>
    <w:unhideWhenUsed/>
    <w:qFormat/>
    <w:uiPriority w:val="9"/>
    <w:pPr>
      <w:keepNext/>
      <w:keepLines/>
      <w:spacing w:before="80" w:after="40"/>
      <w:outlineLvl w:val="4"/>
    </w:pPr>
    <w:rPr>
      <w:rFonts w:asciiTheme="minorHAnsi" w:hAnsiTheme="minorHAnsi" w:eastAsiaTheme="minorEastAsia" w:cstheme="majorBidi"/>
      <w:color w:val="376092" w:themeColor="accent1" w:themeShade="BF"/>
      <w:sz w:val="24"/>
      <w:szCs w:val="24"/>
    </w:rPr>
  </w:style>
  <w:style w:type="paragraph" w:styleId="7">
    <w:name w:val="heading 6"/>
    <w:basedOn w:val="1"/>
    <w:next w:val="1"/>
    <w:link w:val="40"/>
    <w:semiHidden/>
    <w:unhideWhenUsed/>
    <w:qFormat/>
    <w:uiPriority w:val="9"/>
    <w:pPr>
      <w:keepNext/>
      <w:keepLines/>
      <w:spacing w:before="40"/>
      <w:outlineLvl w:val="5"/>
    </w:pPr>
    <w:rPr>
      <w:rFonts w:asciiTheme="minorHAnsi" w:hAnsiTheme="minorHAnsi" w:eastAsiaTheme="minorEastAsia" w:cstheme="majorBidi"/>
      <w:b/>
      <w:bCs/>
      <w:color w:val="376092" w:themeColor="accent1" w:themeShade="BF"/>
      <w:szCs w:val="22"/>
    </w:rPr>
  </w:style>
  <w:style w:type="paragraph" w:styleId="8">
    <w:name w:val="heading 7"/>
    <w:basedOn w:val="1"/>
    <w:next w:val="1"/>
    <w:link w:val="41"/>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42"/>
    <w:semiHidden/>
    <w:unhideWhenUsed/>
    <w:qFormat/>
    <w:uiPriority w:val="9"/>
    <w:pPr>
      <w:keepNext/>
      <w:keepLines/>
      <w:outlineLvl w:val="7"/>
    </w:pPr>
    <w:rPr>
      <w:rFonts w:asciiTheme="minorHAnsi" w:hAnsiTheme="minorHAnsi" w:eastAsiaTheme="minorEastAsia"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43"/>
    <w:semiHidden/>
    <w:unhideWhenUsed/>
    <w:qFormat/>
    <w:uiPriority w:val="9"/>
    <w:pPr>
      <w:keepNext/>
      <w:keepLines/>
      <w:outlineLvl w:val="8"/>
    </w:pPr>
    <w:rPr>
      <w:rFonts w:asciiTheme="minorHAnsi" w:hAnsiTheme="minorHAnsi"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77"/>
    <w:unhideWhenUsed/>
    <w:qFormat/>
    <w:uiPriority w:val="99"/>
    <w:rPr>
      <w:rFonts w:ascii="宋体"/>
      <w:sz w:val="18"/>
      <w:szCs w:val="18"/>
    </w:rPr>
  </w:style>
  <w:style w:type="paragraph" w:styleId="12">
    <w:name w:val="annotation text"/>
    <w:basedOn w:val="1"/>
    <w:link w:val="44"/>
    <w:unhideWhenUsed/>
    <w:qFormat/>
    <w:uiPriority w:val="99"/>
    <w:pPr>
      <w:jc w:val="left"/>
    </w:pPr>
  </w:style>
  <w:style w:type="paragraph" w:styleId="13">
    <w:name w:val="Body Text"/>
    <w:basedOn w:val="1"/>
    <w:link w:val="45"/>
    <w:unhideWhenUsed/>
    <w:qFormat/>
    <w:uiPriority w:val="0"/>
    <w:pPr>
      <w:spacing w:after="120"/>
    </w:pPr>
  </w:style>
  <w:style w:type="paragraph" w:styleId="14">
    <w:name w:val="Body Text Indent"/>
    <w:basedOn w:val="1"/>
    <w:link w:val="46"/>
    <w:qFormat/>
    <w:uiPriority w:val="0"/>
    <w:pPr>
      <w:tabs>
        <w:tab w:val="left" w:pos="480"/>
      </w:tabs>
      <w:spacing w:line="560" w:lineRule="exact"/>
      <w:ind w:firstLine="480"/>
      <w:jc w:val="left"/>
    </w:pPr>
    <w:rPr>
      <w:rFonts w:ascii="宋体" w:hAnsi="宋体"/>
      <w:sz w:val="24"/>
    </w:rPr>
  </w:style>
  <w:style w:type="paragraph" w:styleId="15">
    <w:name w:val="Plain Text"/>
    <w:basedOn w:val="1"/>
    <w:link w:val="58"/>
    <w:qFormat/>
    <w:uiPriority w:val="0"/>
    <w:rPr>
      <w:rFonts w:ascii="宋体" w:hAnsi="Courier New"/>
      <w:lang w:val="zh-CN"/>
    </w:rPr>
  </w:style>
  <w:style w:type="paragraph" w:styleId="16">
    <w:name w:val="Date"/>
    <w:basedOn w:val="1"/>
    <w:next w:val="1"/>
    <w:link w:val="48"/>
    <w:qFormat/>
    <w:uiPriority w:val="0"/>
    <w:pPr>
      <w:adjustRightInd w:val="0"/>
      <w:spacing w:line="360" w:lineRule="atLeast"/>
      <w:textAlignment w:val="baseline"/>
    </w:pPr>
    <w:rPr>
      <w:sz w:val="32"/>
    </w:rPr>
  </w:style>
  <w:style w:type="paragraph" w:styleId="17">
    <w:name w:val="Body Text Indent 2"/>
    <w:basedOn w:val="1"/>
    <w:link w:val="49"/>
    <w:semiHidden/>
    <w:unhideWhenUsed/>
    <w:qFormat/>
    <w:uiPriority w:val="99"/>
    <w:pPr>
      <w:spacing w:after="120" w:line="480" w:lineRule="auto"/>
      <w:ind w:left="420" w:leftChars="200"/>
    </w:pPr>
  </w:style>
  <w:style w:type="paragraph" w:styleId="18">
    <w:name w:val="Balloon Text"/>
    <w:basedOn w:val="1"/>
    <w:link w:val="50"/>
    <w:unhideWhenUsed/>
    <w:qFormat/>
    <w:uiPriority w:val="0"/>
    <w:rPr>
      <w:sz w:val="18"/>
      <w:szCs w:val="18"/>
    </w:rPr>
  </w:style>
  <w:style w:type="paragraph" w:styleId="19">
    <w:name w:val="footer"/>
    <w:basedOn w:val="1"/>
    <w:link w:val="34"/>
    <w:unhideWhenUsed/>
    <w:qFormat/>
    <w:uiPriority w:val="99"/>
    <w:pPr>
      <w:tabs>
        <w:tab w:val="center" w:pos="4153"/>
        <w:tab w:val="right" w:pos="8306"/>
      </w:tabs>
      <w:snapToGrid w:val="0"/>
      <w:jc w:val="left"/>
    </w:pPr>
    <w:rPr>
      <w:sz w:val="18"/>
      <w:szCs w:val="18"/>
    </w:rPr>
  </w:style>
  <w:style w:type="paragraph" w:styleId="20">
    <w:name w:val="header"/>
    <w:basedOn w:val="1"/>
    <w:link w:val="33"/>
    <w:unhideWhenUsed/>
    <w:qFormat/>
    <w:uiPriority w:val="0"/>
    <w:pPr>
      <w:pBdr>
        <w:bottom w:val="single" w:color="auto" w:sz="6" w:space="1"/>
      </w:pBdr>
      <w:tabs>
        <w:tab w:val="center" w:pos="4153"/>
        <w:tab w:val="right" w:pos="8306"/>
      </w:tabs>
      <w:snapToGrid w:val="0"/>
      <w:jc w:val="center"/>
    </w:pPr>
    <w:rPr>
      <w:sz w:val="18"/>
      <w:szCs w:val="18"/>
    </w:rPr>
  </w:style>
  <w:style w:type="paragraph" w:styleId="21">
    <w:name w:val="Subtitle"/>
    <w:basedOn w:val="1"/>
    <w:next w:val="1"/>
    <w:link w:val="51"/>
    <w:qFormat/>
    <w:uiPriority w:val="11"/>
    <w:pPr>
      <w:spacing w:before="240" w:after="60" w:line="312" w:lineRule="auto"/>
      <w:jc w:val="center"/>
      <w:outlineLvl w:val="1"/>
    </w:pPr>
    <w:rPr>
      <w:rFonts w:ascii="Cambria" w:hAnsi="Cambria"/>
      <w:b/>
      <w:bCs/>
      <w:kern w:val="28"/>
      <w:sz w:val="32"/>
      <w:szCs w:val="32"/>
      <w:lang w:val="zh-CN"/>
    </w:rPr>
  </w:style>
  <w:style w:type="paragraph" w:styleId="22">
    <w:name w:val="Body Text Indent 3"/>
    <w:basedOn w:val="1"/>
    <w:link w:val="52"/>
    <w:semiHidden/>
    <w:unhideWhenUsed/>
    <w:qFormat/>
    <w:uiPriority w:val="99"/>
    <w:pPr>
      <w:spacing w:after="120"/>
      <w:ind w:left="420" w:leftChars="200"/>
    </w:pPr>
    <w:rPr>
      <w:sz w:val="16"/>
      <w:szCs w:val="16"/>
    </w:rPr>
  </w:style>
  <w:style w:type="paragraph" w:styleId="23">
    <w:name w:val="Body Text 2"/>
    <w:basedOn w:val="1"/>
    <w:link w:val="53"/>
    <w:semiHidden/>
    <w:unhideWhenUsed/>
    <w:qFormat/>
    <w:uiPriority w:val="99"/>
    <w:pPr>
      <w:spacing w:after="120" w:line="480" w:lineRule="auto"/>
    </w:pPr>
  </w:style>
  <w:style w:type="paragraph" w:styleId="2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5">
    <w:name w:val="Title"/>
    <w:basedOn w:val="1"/>
    <w:next w:val="1"/>
    <w:link w:val="54"/>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6">
    <w:name w:val="annotation subject"/>
    <w:basedOn w:val="12"/>
    <w:next w:val="12"/>
    <w:link w:val="78"/>
    <w:semiHidden/>
    <w:unhideWhenUsed/>
    <w:qFormat/>
    <w:uiPriority w:val="99"/>
    <w:rPr>
      <w:b/>
      <w:bCs/>
    </w:rPr>
  </w:style>
  <w:style w:type="table" w:styleId="28">
    <w:name w:val="Table Grid"/>
    <w:basedOn w:val="27"/>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Hyperlink"/>
    <w:basedOn w:val="29"/>
    <w:unhideWhenUsed/>
    <w:qFormat/>
    <w:uiPriority w:val="0"/>
    <w:rPr>
      <w:color w:val="0000FF" w:themeColor="hyperlink"/>
      <w:u w:val="single"/>
      <w14:textFill>
        <w14:solidFill>
          <w14:schemeClr w14:val="hlink"/>
        </w14:solidFill>
      </w14:textFill>
    </w:rPr>
  </w:style>
  <w:style w:type="character" w:styleId="32">
    <w:name w:val="annotation reference"/>
    <w:basedOn w:val="29"/>
    <w:unhideWhenUsed/>
    <w:qFormat/>
    <w:uiPriority w:val="99"/>
    <w:rPr>
      <w:sz w:val="21"/>
      <w:szCs w:val="21"/>
    </w:rPr>
  </w:style>
  <w:style w:type="character" w:customStyle="1" w:styleId="33">
    <w:name w:val="页眉 Char"/>
    <w:basedOn w:val="29"/>
    <w:link w:val="20"/>
    <w:qFormat/>
    <w:uiPriority w:val="0"/>
    <w:rPr>
      <w:sz w:val="18"/>
      <w:szCs w:val="18"/>
    </w:rPr>
  </w:style>
  <w:style w:type="character" w:customStyle="1" w:styleId="34">
    <w:name w:val="页脚 Char"/>
    <w:basedOn w:val="29"/>
    <w:link w:val="19"/>
    <w:qFormat/>
    <w:uiPriority w:val="99"/>
    <w:rPr>
      <w:sz w:val="18"/>
      <w:szCs w:val="18"/>
    </w:rPr>
  </w:style>
  <w:style w:type="character" w:customStyle="1" w:styleId="35">
    <w:name w:val="标题 1 Char"/>
    <w:basedOn w:val="29"/>
    <w:link w:val="2"/>
    <w:qFormat/>
    <w:uiPriority w:val="9"/>
    <w:rPr>
      <w:rFonts w:asciiTheme="majorHAnsi" w:hAnsiTheme="majorHAnsi" w:eastAsiaTheme="majorEastAsia" w:cstheme="majorBidi"/>
      <w:color w:val="376092" w:themeColor="accent1" w:themeShade="BF"/>
      <w:sz w:val="48"/>
      <w:szCs w:val="48"/>
    </w:rPr>
  </w:style>
  <w:style w:type="character" w:customStyle="1" w:styleId="36">
    <w:name w:val="标题 2 Char"/>
    <w:basedOn w:val="29"/>
    <w:link w:val="3"/>
    <w:semiHidden/>
    <w:qFormat/>
    <w:uiPriority w:val="9"/>
    <w:rPr>
      <w:rFonts w:asciiTheme="majorHAnsi" w:hAnsiTheme="majorHAnsi" w:eastAsiaTheme="majorEastAsia" w:cstheme="majorBidi"/>
      <w:b/>
      <w:bCs/>
      <w:sz w:val="32"/>
      <w:szCs w:val="32"/>
    </w:rPr>
  </w:style>
  <w:style w:type="character" w:customStyle="1" w:styleId="37">
    <w:name w:val="标题 3 Char"/>
    <w:basedOn w:val="29"/>
    <w:link w:val="4"/>
    <w:qFormat/>
    <w:uiPriority w:val="9"/>
    <w:rPr>
      <w:rFonts w:ascii="Times New Roman" w:hAnsi="Times New Roman" w:eastAsia="宋体" w:cs="Times New Roman"/>
      <w:b/>
      <w:bCs/>
      <w:sz w:val="32"/>
      <w:szCs w:val="32"/>
    </w:rPr>
  </w:style>
  <w:style w:type="character" w:customStyle="1" w:styleId="38">
    <w:name w:val="标题 4 Char"/>
    <w:basedOn w:val="29"/>
    <w:link w:val="5"/>
    <w:semiHidden/>
    <w:qFormat/>
    <w:uiPriority w:val="9"/>
    <w:rPr>
      <w:rFonts w:cstheme="majorBidi"/>
      <w:color w:val="376092" w:themeColor="accent1" w:themeShade="BF"/>
      <w:sz w:val="28"/>
      <w:szCs w:val="28"/>
    </w:rPr>
  </w:style>
  <w:style w:type="character" w:customStyle="1" w:styleId="39">
    <w:name w:val="标题 5 Char"/>
    <w:basedOn w:val="29"/>
    <w:link w:val="6"/>
    <w:semiHidden/>
    <w:qFormat/>
    <w:uiPriority w:val="9"/>
    <w:rPr>
      <w:rFonts w:cstheme="majorBidi"/>
      <w:color w:val="376092" w:themeColor="accent1" w:themeShade="BF"/>
      <w:sz w:val="24"/>
      <w:szCs w:val="24"/>
    </w:rPr>
  </w:style>
  <w:style w:type="character" w:customStyle="1" w:styleId="40">
    <w:name w:val="标题 6 Char"/>
    <w:basedOn w:val="29"/>
    <w:link w:val="7"/>
    <w:semiHidden/>
    <w:qFormat/>
    <w:uiPriority w:val="9"/>
    <w:rPr>
      <w:rFonts w:cstheme="majorBidi"/>
      <w:b/>
      <w:bCs/>
      <w:color w:val="376092" w:themeColor="accent1" w:themeShade="BF"/>
    </w:rPr>
  </w:style>
  <w:style w:type="character" w:customStyle="1" w:styleId="41">
    <w:name w:val="标题 7 Char"/>
    <w:basedOn w:val="2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42">
    <w:name w:val="标题 8 Char"/>
    <w:basedOn w:val="2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43">
    <w:name w:val="标题 9 Char"/>
    <w:basedOn w:val="2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4">
    <w:name w:val="批注文字 Char"/>
    <w:basedOn w:val="29"/>
    <w:link w:val="12"/>
    <w:qFormat/>
    <w:uiPriority w:val="99"/>
    <w:rPr>
      <w:rFonts w:ascii="Times New Roman" w:hAnsi="Times New Roman" w:eastAsia="宋体" w:cs="Times New Roman"/>
      <w:szCs w:val="20"/>
    </w:rPr>
  </w:style>
  <w:style w:type="character" w:customStyle="1" w:styleId="45">
    <w:name w:val="正文文本 Char"/>
    <w:basedOn w:val="29"/>
    <w:link w:val="13"/>
    <w:qFormat/>
    <w:uiPriority w:val="0"/>
    <w:rPr>
      <w:rFonts w:ascii="Times New Roman" w:hAnsi="Times New Roman" w:eastAsia="宋体" w:cs="Times New Roman"/>
      <w:szCs w:val="20"/>
    </w:rPr>
  </w:style>
  <w:style w:type="character" w:customStyle="1" w:styleId="46">
    <w:name w:val="正文文本缩进 Char"/>
    <w:basedOn w:val="29"/>
    <w:link w:val="14"/>
    <w:qFormat/>
    <w:uiPriority w:val="0"/>
    <w:rPr>
      <w:rFonts w:ascii="宋体" w:hAnsi="宋体" w:eastAsia="宋体" w:cs="Times New Roman"/>
      <w:sz w:val="24"/>
      <w:szCs w:val="20"/>
    </w:rPr>
  </w:style>
  <w:style w:type="character" w:customStyle="1" w:styleId="47">
    <w:name w:val="纯文本 Char"/>
    <w:basedOn w:val="29"/>
    <w:semiHidden/>
    <w:qFormat/>
    <w:uiPriority w:val="99"/>
    <w:rPr>
      <w:rFonts w:ascii="宋体" w:hAnsi="Courier New" w:eastAsia="宋体" w:cs="Courier New"/>
      <w:szCs w:val="21"/>
    </w:rPr>
  </w:style>
  <w:style w:type="character" w:customStyle="1" w:styleId="48">
    <w:name w:val="日期 Char"/>
    <w:basedOn w:val="29"/>
    <w:link w:val="16"/>
    <w:qFormat/>
    <w:uiPriority w:val="0"/>
    <w:rPr>
      <w:rFonts w:ascii="Times New Roman" w:hAnsi="Times New Roman" w:eastAsia="宋体" w:cs="Times New Roman"/>
      <w:sz w:val="32"/>
      <w:szCs w:val="20"/>
    </w:rPr>
  </w:style>
  <w:style w:type="character" w:customStyle="1" w:styleId="49">
    <w:name w:val="正文文本缩进 2 Char"/>
    <w:basedOn w:val="29"/>
    <w:link w:val="17"/>
    <w:semiHidden/>
    <w:qFormat/>
    <w:uiPriority w:val="99"/>
    <w:rPr>
      <w:rFonts w:ascii="Times New Roman" w:hAnsi="Times New Roman" w:eastAsia="宋体" w:cs="Times New Roman"/>
      <w:szCs w:val="20"/>
    </w:rPr>
  </w:style>
  <w:style w:type="character" w:customStyle="1" w:styleId="50">
    <w:name w:val="批注框文本 Char"/>
    <w:basedOn w:val="29"/>
    <w:link w:val="18"/>
    <w:qFormat/>
    <w:uiPriority w:val="0"/>
    <w:rPr>
      <w:rFonts w:ascii="Times New Roman" w:hAnsi="Times New Roman" w:eastAsia="宋体" w:cs="Times New Roman"/>
      <w:sz w:val="18"/>
      <w:szCs w:val="18"/>
    </w:rPr>
  </w:style>
  <w:style w:type="character" w:customStyle="1" w:styleId="51">
    <w:name w:val="副标题 Char"/>
    <w:basedOn w:val="29"/>
    <w:link w:val="21"/>
    <w:qFormat/>
    <w:uiPriority w:val="11"/>
    <w:rPr>
      <w:rFonts w:ascii="Cambria" w:hAnsi="Cambria" w:eastAsia="宋体" w:cs="Times New Roman"/>
      <w:b/>
      <w:bCs/>
      <w:kern w:val="28"/>
      <w:sz w:val="32"/>
      <w:szCs w:val="32"/>
      <w:lang w:val="zh-CN"/>
    </w:rPr>
  </w:style>
  <w:style w:type="character" w:customStyle="1" w:styleId="52">
    <w:name w:val="正文文本缩进 3 Char"/>
    <w:basedOn w:val="29"/>
    <w:link w:val="22"/>
    <w:semiHidden/>
    <w:qFormat/>
    <w:uiPriority w:val="99"/>
    <w:rPr>
      <w:rFonts w:ascii="Times New Roman" w:hAnsi="Times New Roman" w:eastAsia="宋体" w:cs="Times New Roman"/>
      <w:sz w:val="16"/>
      <w:szCs w:val="16"/>
    </w:rPr>
  </w:style>
  <w:style w:type="character" w:customStyle="1" w:styleId="53">
    <w:name w:val="正文文本 2 Char"/>
    <w:basedOn w:val="29"/>
    <w:link w:val="23"/>
    <w:semiHidden/>
    <w:qFormat/>
    <w:uiPriority w:val="99"/>
    <w:rPr>
      <w:rFonts w:ascii="Times New Roman" w:hAnsi="Times New Roman" w:eastAsia="宋体" w:cs="Times New Roman"/>
      <w:szCs w:val="20"/>
    </w:rPr>
  </w:style>
  <w:style w:type="character" w:customStyle="1" w:styleId="54">
    <w:name w:val="标题 Char"/>
    <w:basedOn w:val="29"/>
    <w:link w:val="25"/>
    <w:qFormat/>
    <w:uiPriority w:val="10"/>
    <w:rPr>
      <w:rFonts w:asciiTheme="majorHAnsi" w:hAnsiTheme="majorHAnsi" w:eastAsiaTheme="majorEastAsia" w:cstheme="majorBidi"/>
      <w:spacing w:val="-10"/>
      <w:kern w:val="28"/>
      <w:sz w:val="56"/>
      <w:szCs w:val="56"/>
    </w:rPr>
  </w:style>
  <w:style w:type="paragraph" w:customStyle="1" w:styleId="55">
    <w:name w:val="Default"/>
    <w:link w:val="63"/>
    <w:qFormat/>
    <w:uiPriority w:val="0"/>
    <w:pPr>
      <w:widowControl w:val="0"/>
      <w:autoSpaceDE w:val="0"/>
      <w:autoSpaceDN w:val="0"/>
      <w:adjustRightInd w:val="0"/>
    </w:pPr>
    <w:rPr>
      <w:rFonts w:ascii="......." w:hAnsi="Calibri" w:eastAsia="......." w:cs="......."/>
      <w:color w:val="000000"/>
      <w:kern w:val="0"/>
      <w:sz w:val="24"/>
      <w:szCs w:val="24"/>
      <w:lang w:val="en-US" w:eastAsia="zh-CN" w:bidi="ar-SA"/>
    </w:rPr>
  </w:style>
  <w:style w:type="paragraph" w:styleId="56">
    <w:name w:val="List Paragraph"/>
    <w:basedOn w:val="1"/>
    <w:link w:val="64"/>
    <w:qFormat/>
    <w:uiPriority w:val="34"/>
    <w:pPr>
      <w:ind w:firstLine="420" w:firstLineChars="200"/>
    </w:pPr>
  </w:style>
  <w:style w:type="paragraph" w:customStyle="1" w:styleId="57">
    <w:name w:val="Char"/>
    <w:basedOn w:val="1"/>
    <w:qFormat/>
    <w:uiPriority w:val="0"/>
    <w:pPr>
      <w:tabs>
        <w:tab w:val="left" w:pos="360"/>
      </w:tabs>
    </w:pPr>
    <w:rPr>
      <w:sz w:val="24"/>
      <w:szCs w:val="24"/>
    </w:rPr>
  </w:style>
  <w:style w:type="character" w:customStyle="1" w:styleId="58">
    <w:name w:val="纯文本 Char1"/>
    <w:link w:val="15"/>
    <w:qFormat/>
    <w:locked/>
    <w:uiPriority w:val="0"/>
    <w:rPr>
      <w:rFonts w:ascii="宋体" w:hAnsi="Courier New" w:eastAsia="宋体" w:cs="Times New Roman"/>
      <w:szCs w:val="20"/>
      <w:lang w:val="zh-CN"/>
    </w:rPr>
  </w:style>
  <w:style w:type="paragraph" w:customStyle="1" w:styleId="59">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0">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1">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2">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63">
    <w:name w:val="Default Char"/>
    <w:link w:val="55"/>
    <w:qFormat/>
    <w:locked/>
    <w:uiPriority w:val="0"/>
    <w:rPr>
      <w:rFonts w:ascii="......." w:hAnsi="Calibri" w:eastAsia="......." w:cs="......."/>
      <w:color w:val="000000"/>
      <w:kern w:val="0"/>
      <w:sz w:val="24"/>
      <w:szCs w:val="24"/>
    </w:rPr>
  </w:style>
  <w:style w:type="character" w:customStyle="1" w:styleId="64">
    <w:name w:val="列出段落 Char"/>
    <w:link w:val="56"/>
    <w:qFormat/>
    <w:uiPriority w:val="34"/>
    <w:rPr>
      <w:rFonts w:ascii="Times New Roman" w:hAnsi="Times New Roman" w:eastAsia="宋体" w:cs="Times New Roman"/>
      <w:szCs w:val="20"/>
    </w:rPr>
  </w:style>
  <w:style w:type="paragraph" w:customStyle="1" w:styleId="65">
    <w:name w:val="列出段落1"/>
    <w:basedOn w:val="1"/>
    <w:qFormat/>
    <w:uiPriority w:val="0"/>
    <w:pPr>
      <w:ind w:firstLine="420" w:firstLineChars="200"/>
    </w:pPr>
    <w:rPr>
      <w:rFonts w:ascii="Calibri" w:hAnsi="Calibri" w:cs="黑体"/>
      <w:szCs w:val="22"/>
    </w:rPr>
  </w:style>
  <w:style w:type="paragraph" w:customStyle="1" w:styleId="66">
    <w:name w:val="AONormal"/>
    <w:qFormat/>
    <w:uiPriority w:val="0"/>
    <w:pPr>
      <w:autoSpaceDE w:val="0"/>
      <w:autoSpaceDN w:val="0"/>
      <w:adjustRightInd w:val="0"/>
      <w:spacing w:line="400" w:lineRule="exact"/>
      <w:ind w:firstLine="440" w:firstLineChars="200"/>
    </w:pPr>
    <w:rPr>
      <w:rFonts w:ascii="华文楷体" w:hAnsi="华文楷体" w:eastAsia="华文楷体" w:cs="华文楷体"/>
      <w:kern w:val="0"/>
      <w:sz w:val="22"/>
      <w:szCs w:val="21"/>
      <w:lang w:val="en-US" w:eastAsia="zh-CN" w:bidi="ar-SA"/>
    </w:rPr>
  </w:style>
  <w:style w:type="paragraph" w:styleId="67">
    <w:name w:val="Quote"/>
    <w:basedOn w:val="1"/>
    <w:next w:val="1"/>
    <w:link w:val="68"/>
    <w:qFormat/>
    <w:uiPriority w:val="29"/>
    <w:pPr>
      <w:spacing w:before="160" w:after="160"/>
      <w:jc w:val="center"/>
    </w:pPr>
    <w:rPr>
      <w:rFonts w:asciiTheme="minorHAnsi" w:hAnsiTheme="minorHAnsi" w:eastAsiaTheme="minorEastAsia" w:cstheme="minorBidi"/>
      <w:i/>
      <w:iCs/>
      <w:color w:val="404040" w:themeColor="text1" w:themeTint="BF"/>
      <w:szCs w:val="22"/>
      <w14:textFill>
        <w14:solidFill>
          <w14:schemeClr w14:val="tx1">
            <w14:lumMod w14:val="75000"/>
            <w14:lumOff w14:val="25000"/>
          </w14:schemeClr>
        </w14:solidFill>
      </w14:textFill>
    </w:rPr>
  </w:style>
  <w:style w:type="character" w:customStyle="1" w:styleId="68">
    <w:name w:val="引用 Char"/>
    <w:basedOn w:val="29"/>
    <w:link w:val="67"/>
    <w:qFormat/>
    <w:uiPriority w:val="29"/>
    <w:rPr>
      <w:i/>
      <w:iCs/>
      <w:color w:val="404040" w:themeColor="text1" w:themeTint="BF"/>
      <w14:textFill>
        <w14:solidFill>
          <w14:schemeClr w14:val="tx1">
            <w14:lumMod w14:val="75000"/>
            <w14:lumOff w14:val="25000"/>
          </w14:schemeClr>
        </w14:solidFill>
      </w14:textFill>
    </w:rPr>
  </w:style>
  <w:style w:type="character" w:customStyle="1" w:styleId="69">
    <w:name w:val="明显强调1"/>
    <w:basedOn w:val="29"/>
    <w:qFormat/>
    <w:uiPriority w:val="21"/>
    <w:rPr>
      <w:i/>
      <w:iCs/>
      <w:color w:val="376092" w:themeColor="accent1" w:themeShade="BF"/>
    </w:rPr>
  </w:style>
  <w:style w:type="paragraph" w:styleId="70">
    <w:name w:val="Intense Quote"/>
    <w:basedOn w:val="1"/>
    <w:next w:val="1"/>
    <w:link w:val="71"/>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rFonts w:asciiTheme="minorHAnsi" w:hAnsiTheme="minorHAnsi" w:eastAsiaTheme="minorEastAsia" w:cstheme="minorBidi"/>
      <w:i/>
      <w:iCs/>
      <w:color w:val="376092" w:themeColor="accent1" w:themeShade="BF"/>
      <w:szCs w:val="22"/>
    </w:rPr>
  </w:style>
  <w:style w:type="character" w:customStyle="1" w:styleId="71">
    <w:name w:val="明显引用 Char"/>
    <w:basedOn w:val="29"/>
    <w:link w:val="70"/>
    <w:qFormat/>
    <w:uiPriority w:val="30"/>
    <w:rPr>
      <w:i/>
      <w:iCs/>
      <w:color w:val="376092" w:themeColor="accent1" w:themeShade="BF"/>
    </w:rPr>
  </w:style>
  <w:style w:type="character" w:customStyle="1" w:styleId="72">
    <w:name w:val="明显参考1"/>
    <w:basedOn w:val="29"/>
    <w:qFormat/>
    <w:uiPriority w:val="32"/>
    <w:rPr>
      <w:b/>
      <w:bCs/>
      <w:smallCaps/>
      <w:color w:val="376092" w:themeColor="accent1" w:themeShade="BF"/>
      <w:spacing w:val="5"/>
    </w:rPr>
  </w:style>
  <w:style w:type="character" w:customStyle="1" w:styleId="73">
    <w:name w:val="font31"/>
    <w:basedOn w:val="29"/>
    <w:qFormat/>
    <w:uiPriority w:val="0"/>
    <w:rPr>
      <w:rFonts w:hint="eastAsia" w:ascii="宋体" w:hAnsi="宋体" w:eastAsia="宋体" w:cs="宋体"/>
      <w:b/>
      <w:bCs/>
      <w:color w:val="000000"/>
      <w:sz w:val="20"/>
      <w:szCs w:val="20"/>
      <w:u w:val="none"/>
    </w:rPr>
  </w:style>
  <w:style w:type="character" w:customStyle="1" w:styleId="74">
    <w:name w:val="font11"/>
    <w:basedOn w:val="29"/>
    <w:qFormat/>
    <w:uiPriority w:val="0"/>
    <w:rPr>
      <w:rFonts w:hint="eastAsia" w:ascii="宋体" w:hAnsi="宋体" w:eastAsia="宋体" w:cs="宋体"/>
      <w:color w:val="000000"/>
      <w:sz w:val="20"/>
      <w:szCs w:val="20"/>
      <w:u w:val="none"/>
    </w:rPr>
  </w:style>
  <w:style w:type="character" w:customStyle="1" w:styleId="75">
    <w:name w:val="font61"/>
    <w:basedOn w:val="29"/>
    <w:qFormat/>
    <w:uiPriority w:val="0"/>
    <w:rPr>
      <w:rFonts w:hint="eastAsia" w:ascii="宋体" w:hAnsi="宋体" w:eastAsia="宋体" w:cs="宋体"/>
      <w:b/>
      <w:bCs/>
      <w:color w:val="000000"/>
      <w:sz w:val="20"/>
      <w:szCs w:val="20"/>
      <w:u w:val="none"/>
    </w:rPr>
  </w:style>
  <w:style w:type="character" w:customStyle="1" w:styleId="76">
    <w:name w:val="font21"/>
    <w:basedOn w:val="29"/>
    <w:qFormat/>
    <w:uiPriority w:val="0"/>
    <w:rPr>
      <w:rFonts w:hint="eastAsia" w:ascii="宋体" w:hAnsi="宋体" w:eastAsia="宋体" w:cs="宋体"/>
      <w:b/>
      <w:bCs/>
      <w:color w:val="000000"/>
      <w:sz w:val="20"/>
      <w:szCs w:val="20"/>
      <w:u w:val="none"/>
    </w:rPr>
  </w:style>
  <w:style w:type="character" w:customStyle="1" w:styleId="77">
    <w:name w:val="文档结构图 Char"/>
    <w:basedOn w:val="29"/>
    <w:link w:val="11"/>
    <w:qFormat/>
    <w:uiPriority w:val="99"/>
    <w:rPr>
      <w:rFonts w:ascii="宋体" w:hAnsi="Times New Roman" w:eastAsia="宋体" w:cs="Times New Roman"/>
      <w:sz w:val="18"/>
      <w:szCs w:val="18"/>
    </w:rPr>
  </w:style>
  <w:style w:type="character" w:customStyle="1" w:styleId="78">
    <w:name w:val="批注主题 Char"/>
    <w:basedOn w:val="44"/>
    <w:link w:val="26"/>
    <w:semiHidden/>
    <w:qFormat/>
    <w:uiPriority w:val="99"/>
    <w:rPr>
      <w:rFonts w:ascii="Times New Roman" w:hAnsi="Times New Roman" w:eastAsia="宋体" w:cs="Times New Roman"/>
      <w:b/>
      <w:bCs/>
      <w:szCs w:val="20"/>
    </w:rPr>
  </w:style>
  <w:style w:type="character" w:customStyle="1" w:styleId="79">
    <w:name w:val="font41"/>
    <w:basedOn w:val="29"/>
    <w:qFormat/>
    <w:uiPriority w:val="0"/>
    <w:rPr>
      <w:rFonts w:hint="eastAsia" w:ascii="宋体" w:hAnsi="宋体" w:eastAsia="宋体" w:cs="宋体"/>
      <w:color w:val="000000"/>
      <w:sz w:val="20"/>
      <w:szCs w:val="20"/>
      <w:u w:val="none"/>
    </w:rPr>
  </w:style>
  <w:style w:type="character" w:customStyle="1" w:styleId="80">
    <w:name w:val="font121"/>
    <w:basedOn w:val="29"/>
    <w:qFormat/>
    <w:uiPriority w:val="0"/>
    <w:rPr>
      <w:rFonts w:hint="default" w:ascii="Times New Roman" w:hAnsi="Times New Roman" w:cs="Times New Roman"/>
      <w:color w:val="000000"/>
      <w:sz w:val="20"/>
      <w:szCs w:val="20"/>
      <w:u w:val="none"/>
    </w:rPr>
  </w:style>
  <w:style w:type="character" w:customStyle="1" w:styleId="81">
    <w:name w:val="font91"/>
    <w:basedOn w:val="29"/>
    <w:qFormat/>
    <w:uiPriority w:val="0"/>
    <w:rPr>
      <w:rFonts w:hint="default" w:ascii="Times New Roman" w:hAnsi="Times New Roman" w:cs="Times New Roman"/>
      <w:color w:val="000000"/>
      <w:sz w:val="20"/>
      <w:szCs w:val="20"/>
      <w:u w:val="none"/>
    </w:rPr>
  </w:style>
  <w:style w:type="character" w:customStyle="1" w:styleId="82">
    <w:name w:val="font71"/>
    <w:basedOn w:val="29"/>
    <w:qFormat/>
    <w:uiPriority w:val="0"/>
    <w:rPr>
      <w:rFonts w:hint="default" w:ascii="Times New Roman" w:hAnsi="Times New Roman" w:cs="Times New Roman"/>
      <w:color w:val="000000"/>
      <w:sz w:val="20"/>
      <w:szCs w:val="20"/>
      <w:u w:val="none"/>
    </w:rPr>
  </w:style>
  <w:style w:type="character" w:customStyle="1" w:styleId="83">
    <w:name w:val="font51"/>
    <w:basedOn w:val="29"/>
    <w:qFormat/>
    <w:uiPriority w:val="0"/>
    <w:rPr>
      <w:rFonts w:hint="default" w:ascii="Times New Roman" w:hAnsi="Times New Roman" w:cs="Times New Roman"/>
      <w:color w:val="000000"/>
      <w:sz w:val="20"/>
      <w:szCs w:val="20"/>
      <w:u w:val="none"/>
    </w:rPr>
  </w:style>
  <w:style w:type="character" w:customStyle="1" w:styleId="84">
    <w:name w:val="font81"/>
    <w:basedOn w:val="29"/>
    <w:qFormat/>
    <w:uiPriority w:val="0"/>
    <w:rPr>
      <w:rFonts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72</Pages>
  <Words>7896</Words>
  <Characters>45013</Characters>
  <Lines>375</Lines>
  <Paragraphs>105</Paragraphs>
  <TotalTime>11</TotalTime>
  <ScaleCrop>false</ScaleCrop>
  <LinksUpToDate>false</LinksUpToDate>
  <CharactersWithSpaces>52804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2025-07-16T12:04:00Z</dcterms:created>
  <dc:creator>未定义</dc:creator>
  <cp:lastModifiedBy>Administrator</cp:lastModifiedBy>
  <dcterms:modified xsi:type="dcterms:W3CDTF">2025-07-18T03:13:45Z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44090396D6DD4544ADF04490E467A588_12</vt:lpwstr>
  </property>
</Properties>
</file>